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940" w:rsidRPr="005C0F49" w:rsidRDefault="007A3940" w:rsidP="005C0F49">
      <w:pPr>
        <w:jc w:val="center"/>
        <w:rPr>
          <w:rFonts w:ascii="Times New Roman" w:hAnsi="Times New Roman" w:cs="Times New Roman"/>
          <w:b/>
          <w:sz w:val="24"/>
        </w:rPr>
      </w:pPr>
      <w:r w:rsidRPr="005C0F49">
        <w:rPr>
          <w:rFonts w:ascii="Times New Roman" w:hAnsi="Times New Roman" w:cs="Times New Roman"/>
          <w:b/>
          <w:sz w:val="24"/>
        </w:rPr>
        <w:t>APFO</w:t>
      </w:r>
      <w:r w:rsidR="005C0F49" w:rsidRPr="005C0F49">
        <w:rPr>
          <w:rFonts w:ascii="Times New Roman" w:hAnsi="Times New Roman" w:cs="Times New Roman"/>
          <w:b/>
          <w:sz w:val="24"/>
        </w:rPr>
        <w:t xml:space="preserve"> </w:t>
      </w:r>
      <w:r w:rsidRPr="005C0F49">
        <w:rPr>
          <w:rFonts w:ascii="Times New Roman" w:hAnsi="Times New Roman" w:cs="Times New Roman"/>
          <w:b/>
          <w:sz w:val="24"/>
        </w:rPr>
        <w:t>FAQs</w:t>
      </w:r>
    </w:p>
    <w:p w:rsidR="007A3940" w:rsidRPr="005C0F49" w:rsidRDefault="007A3940" w:rsidP="007A3940">
      <w:pPr>
        <w:pStyle w:val="ListParagraph"/>
        <w:numPr>
          <w:ilvl w:val="0"/>
          <w:numId w:val="1"/>
        </w:numPr>
        <w:rPr>
          <w:rFonts w:ascii="Times New Roman" w:hAnsi="Times New Roman" w:cs="Times New Roman"/>
          <w:sz w:val="24"/>
        </w:rPr>
      </w:pPr>
      <w:r w:rsidRPr="005C0F49">
        <w:rPr>
          <w:rFonts w:ascii="Times New Roman" w:hAnsi="Times New Roman" w:cs="Times New Roman"/>
          <w:sz w:val="24"/>
        </w:rPr>
        <w:t>What is APFO?</w:t>
      </w:r>
    </w:p>
    <w:p w:rsidR="00920965" w:rsidRPr="008550CB" w:rsidRDefault="00920965" w:rsidP="00920965">
      <w:pPr>
        <w:ind w:left="720"/>
        <w:rPr>
          <w:rFonts w:ascii="Times New Roman" w:hAnsi="Times New Roman" w:cs="Times New Roman"/>
          <w:sz w:val="24"/>
        </w:rPr>
      </w:pPr>
      <w:r w:rsidRPr="008550CB">
        <w:rPr>
          <w:rFonts w:ascii="Times New Roman" w:hAnsi="Times New Roman" w:cs="Times New Roman"/>
          <w:sz w:val="24"/>
          <w:shd w:val="clear" w:color="auto" w:fill="FFFFFF"/>
        </w:rPr>
        <w:t>The Adequate Public Facilities Ordinance (APFO) is a grow</w:t>
      </w:r>
      <w:r w:rsidR="008550CB">
        <w:rPr>
          <w:rFonts w:ascii="Times New Roman" w:hAnsi="Times New Roman" w:cs="Times New Roman"/>
          <w:sz w:val="24"/>
          <w:shd w:val="clear" w:color="auto" w:fill="FFFFFF"/>
        </w:rPr>
        <w:t xml:space="preserve">th management </w:t>
      </w:r>
      <w:r w:rsidR="003F0668">
        <w:rPr>
          <w:rFonts w:ascii="Times New Roman" w:hAnsi="Times New Roman" w:cs="Times New Roman"/>
          <w:sz w:val="24"/>
          <w:shd w:val="clear" w:color="auto" w:fill="FFFFFF"/>
        </w:rPr>
        <w:t xml:space="preserve">ordinance </w:t>
      </w:r>
      <w:r w:rsidR="003F0668" w:rsidRPr="008550CB">
        <w:rPr>
          <w:rFonts w:ascii="Times New Roman" w:hAnsi="Times New Roman" w:cs="Times New Roman"/>
          <w:sz w:val="24"/>
          <w:shd w:val="clear" w:color="auto" w:fill="FFFFFF"/>
        </w:rPr>
        <w:t>that</w:t>
      </w:r>
      <w:r w:rsidRPr="008550CB">
        <w:rPr>
          <w:rFonts w:ascii="Times New Roman" w:hAnsi="Times New Roman" w:cs="Times New Roman"/>
          <w:sz w:val="24"/>
          <w:shd w:val="clear" w:color="auto" w:fill="FFFFFF"/>
        </w:rPr>
        <w:t xml:space="preserve"> enables the County </w:t>
      </w:r>
      <w:r w:rsidR="00E9072F" w:rsidRPr="008550CB">
        <w:rPr>
          <w:rFonts w:ascii="Times New Roman" w:hAnsi="Times New Roman" w:cs="Times New Roman"/>
          <w:sz w:val="24"/>
          <w:shd w:val="clear" w:color="auto" w:fill="FFFFFF"/>
        </w:rPr>
        <w:t>to provide adequate public schools</w:t>
      </w:r>
      <w:r w:rsidR="008550CB">
        <w:rPr>
          <w:rFonts w:ascii="Times New Roman" w:hAnsi="Times New Roman" w:cs="Times New Roman"/>
          <w:sz w:val="24"/>
          <w:shd w:val="clear" w:color="auto" w:fill="FFFFFF"/>
        </w:rPr>
        <w:t>,</w:t>
      </w:r>
      <w:r w:rsidR="008E1444" w:rsidRPr="008550CB">
        <w:rPr>
          <w:rFonts w:ascii="Times New Roman" w:hAnsi="Times New Roman" w:cs="Times New Roman"/>
          <w:sz w:val="24"/>
          <w:shd w:val="clear" w:color="auto" w:fill="FFFFFF"/>
        </w:rPr>
        <w:t xml:space="preserve"> </w:t>
      </w:r>
      <w:r w:rsidR="00E9072F" w:rsidRPr="008550CB">
        <w:rPr>
          <w:rFonts w:ascii="Times New Roman" w:hAnsi="Times New Roman" w:cs="Times New Roman"/>
          <w:sz w:val="24"/>
          <w:shd w:val="clear" w:color="auto" w:fill="FFFFFF"/>
        </w:rPr>
        <w:t>roads</w:t>
      </w:r>
      <w:r w:rsidR="008550CB">
        <w:rPr>
          <w:rFonts w:ascii="Times New Roman" w:hAnsi="Times New Roman" w:cs="Times New Roman"/>
          <w:sz w:val="24"/>
          <w:shd w:val="clear" w:color="auto" w:fill="FFFFFF"/>
        </w:rPr>
        <w:t>, and other public infrastructure</w:t>
      </w:r>
      <w:r w:rsidR="00E9072F" w:rsidRPr="008550CB">
        <w:rPr>
          <w:rFonts w:ascii="Times New Roman" w:hAnsi="Times New Roman" w:cs="Times New Roman"/>
          <w:sz w:val="24"/>
          <w:shd w:val="clear" w:color="auto" w:fill="FFFFFF"/>
        </w:rPr>
        <w:t xml:space="preserve"> in a timely manner in accordance with</w:t>
      </w:r>
      <w:r w:rsidRPr="008550CB">
        <w:rPr>
          <w:rFonts w:ascii="Times New Roman" w:hAnsi="Times New Roman" w:cs="Times New Roman"/>
          <w:sz w:val="24"/>
          <w:shd w:val="clear" w:color="auto" w:fill="FFFFFF"/>
        </w:rPr>
        <w:t xml:space="preserve"> </w:t>
      </w:r>
      <w:r w:rsidR="00A61EED">
        <w:rPr>
          <w:rFonts w:ascii="Times New Roman" w:hAnsi="Times New Roman" w:cs="Times New Roman"/>
          <w:sz w:val="24"/>
          <w:shd w:val="clear" w:color="auto" w:fill="FFFFFF"/>
        </w:rPr>
        <w:t xml:space="preserve">the county’s </w:t>
      </w:r>
      <w:r w:rsidRPr="008550CB">
        <w:rPr>
          <w:rFonts w:ascii="Times New Roman" w:hAnsi="Times New Roman" w:cs="Times New Roman"/>
          <w:sz w:val="24"/>
          <w:shd w:val="clear" w:color="auto" w:fill="FFFFFF"/>
        </w:rPr>
        <w:t>general plan</w:t>
      </w:r>
      <w:r w:rsidR="00E9072F" w:rsidRPr="008550CB">
        <w:rPr>
          <w:rFonts w:ascii="Times New Roman" w:hAnsi="Times New Roman" w:cs="Times New Roman"/>
          <w:sz w:val="24"/>
          <w:shd w:val="clear" w:color="auto" w:fill="FFFFFF"/>
        </w:rPr>
        <w:t xml:space="preserve"> growth objectives. The APFO</w:t>
      </w:r>
      <w:r w:rsidRPr="008550CB">
        <w:rPr>
          <w:rFonts w:ascii="Times New Roman" w:hAnsi="Times New Roman" w:cs="Times New Roman"/>
          <w:sz w:val="24"/>
          <w:shd w:val="clear" w:color="auto" w:fill="FFFFFF"/>
        </w:rPr>
        <w:t xml:space="preserve"> process is designed to direct growth to areas </w:t>
      </w:r>
      <w:r w:rsidR="00E9072F" w:rsidRPr="008550CB">
        <w:rPr>
          <w:rFonts w:ascii="Times New Roman" w:hAnsi="Times New Roman" w:cs="Times New Roman"/>
          <w:sz w:val="24"/>
          <w:shd w:val="clear" w:color="auto" w:fill="FFFFFF"/>
        </w:rPr>
        <w:t xml:space="preserve">in the county </w:t>
      </w:r>
      <w:r w:rsidRPr="008550CB">
        <w:rPr>
          <w:rFonts w:ascii="Times New Roman" w:hAnsi="Times New Roman" w:cs="Times New Roman"/>
          <w:sz w:val="24"/>
          <w:shd w:val="clear" w:color="auto" w:fill="FFFFFF"/>
        </w:rPr>
        <w:t>where adequate infrastructure exists or will exist.</w:t>
      </w:r>
    </w:p>
    <w:p w:rsidR="00B5504B" w:rsidRPr="008550CB" w:rsidRDefault="00B5504B" w:rsidP="00F356E3">
      <w:pPr>
        <w:pStyle w:val="ListParagraph"/>
        <w:numPr>
          <w:ilvl w:val="0"/>
          <w:numId w:val="1"/>
        </w:numPr>
        <w:rPr>
          <w:rFonts w:ascii="Times New Roman" w:hAnsi="Times New Roman" w:cs="Times New Roman"/>
          <w:sz w:val="24"/>
        </w:rPr>
      </w:pPr>
      <w:r w:rsidRPr="008550CB">
        <w:rPr>
          <w:rFonts w:ascii="Times New Roman" w:hAnsi="Times New Roman" w:cs="Times New Roman"/>
          <w:sz w:val="24"/>
        </w:rPr>
        <w:t>What are the APFO tests?</w:t>
      </w:r>
      <w:r w:rsidRPr="008550CB">
        <w:rPr>
          <w:rFonts w:ascii="Times New Roman" w:hAnsi="Times New Roman" w:cs="Times New Roman"/>
          <w:sz w:val="24"/>
        </w:rPr>
        <w:br/>
      </w:r>
    </w:p>
    <w:p w:rsidR="00B5504B" w:rsidRPr="005C0F49" w:rsidRDefault="00B5504B" w:rsidP="00F65736">
      <w:pPr>
        <w:pStyle w:val="ListParagraph"/>
        <w:rPr>
          <w:rFonts w:ascii="Times New Roman" w:hAnsi="Times New Roman" w:cs="Times New Roman"/>
          <w:sz w:val="24"/>
        </w:rPr>
      </w:pPr>
      <w:r w:rsidRPr="008550CB">
        <w:rPr>
          <w:rFonts w:ascii="Times New Roman" w:hAnsi="Times New Roman" w:cs="Times New Roman"/>
          <w:sz w:val="24"/>
        </w:rPr>
        <w:t xml:space="preserve">There are three APFO tests: 1) </w:t>
      </w:r>
      <w:r w:rsidR="008550CB">
        <w:rPr>
          <w:rFonts w:ascii="Times New Roman" w:hAnsi="Times New Roman" w:cs="Times New Roman"/>
          <w:sz w:val="24"/>
        </w:rPr>
        <w:t>Allocations; 2) Schools;</w:t>
      </w:r>
      <w:r w:rsidRPr="008550CB">
        <w:rPr>
          <w:rFonts w:ascii="Times New Roman" w:hAnsi="Times New Roman" w:cs="Times New Roman"/>
          <w:sz w:val="24"/>
        </w:rPr>
        <w:t xml:space="preserve"> and</w:t>
      </w:r>
      <w:r w:rsidR="008550CB">
        <w:rPr>
          <w:rFonts w:ascii="Times New Roman" w:hAnsi="Times New Roman" w:cs="Times New Roman"/>
          <w:sz w:val="24"/>
        </w:rPr>
        <w:t>,</w:t>
      </w:r>
      <w:r w:rsidRPr="008550CB">
        <w:rPr>
          <w:rFonts w:ascii="Times New Roman" w:hAnsi="Times New Roman" w:cs="Times New Roman"/>
          <w:sz w:val="24"/>
        </w:rPr>
        <w:t xml:space="preserve"> 3) Roads.  </w:t>
      </w:r>
      <w:r w:rsidR="00A81A93" w:rsidRPr="008550CB">
        <w:rPr>
          <w:rFonts w:ascii="Times New Roman" w:hAnsi="Times New Roman" w:cs="Times New Roman"/>
          <w:sz w:val="24"/>
        </w:rPr>
        <w:t>These are explained in more detail below.</w:t>
      </w:r>
      <w:r w:rsidRPr="005C0F49">
        <w:rPr>
          <w:rFonts w:ascii="Times New Roman" w:hAnsi="Times New Roman" w:cs="Times New Roman"/>
          <w:sz w:val="24"/>
        </w:rPr>
        <w:br/>
      </w:r>
    </w:p>
    <w:p w:rsidR="00F356E3" w:rsidRPr="005C0F49" w:rsidRDefault="00F356E3" w:rsidP="00F356E3">
      <w:pPr>
        <w:pStyle w:val="ListParagraph"/>
        <w:numPr>
          <w:ilvl w:val="0"/>
          <w:numId w:val="1"/>
        </w:numPr>
        <w:rPr>
          <w:rFonts w:ascii="Times New Roman" w:hAnsi="Times New Roman" w:cs="Times New Roman"/>
          <w:sz w:val="24"/>
        </w:rPr>
      </w:pPr>
      <w:r w:rsidRPr="005C0F49">
        <w:rPr>
          <w:rFonts w:ascii="Times New Roman" w:hAnsi="Times New Roman" w:cs="Times New Roman"/>
          <w:sz w:val="24"/>
        </w:rPr>
        <w:t>What i</w:t>
      </w:r>
      <w:r w:rsidR="00B5504B" w:rsidRPr="005C0F49">
        <w:rPr>
          <w:rFonts w:ascii="Times New Roman" w:hAnsi="Times New Roman" w:cs="Times New Roman"/>
          <w:sz w:val="24"/>
        </w:rPr>
        <w:t>s the allocations test</w:t>
      </w:r>
      <w:r w:rsidRPr="005C0F49">
        <w:rPr>
          <w:rFonts w:ascii="Times New Roman" w:hAnsi="Times New Roman" w:cs="Times New Roman"/>
          <w:sz w:val="24"/>
        </w:rPr>
        <w:t>?</w:t>
      </w:r>
    </w:p>
    <w:p w:rsidR="00F356E3" w:rsidRPr="005C0F49" w:rsidRDefault="00A81A93" w:rsidP="00F356E3">
      <w:pPr>
        <w:ind w:left="720"/>
        <w:rPr>
          <w:rFonts w:ascii="Times New Roman" w:hAnsi="Times New Roman" w:cs="Times New Roman"/>
          <w:sz w:val="24"/>
        </w:rPr>
      </w:pPr>
      <w:r w:rsidRPr="005C0F49">
        <w:rPr>
          <w:rFonts w:ascii="Times New Roman" w:hAnsi="Times New Roman" w:cs="Times New Roman"/>
          <w:sz w:val="24"/>
        </w:rPr>
        <w:t xml:space="preserve">The general plan for Howard County, </w:t>
      </w:r>
      <w:r w:rsidRPr="008550CB">
        <w:rPr>
          <w:rFonts w:ascii="Times New Roman" w:hAnsi="Times New Roman" w:cs="Times New Roman"/>
          <w:i/>
          <w:sz w:val="24"/>
        </w:rPr>
        <w:t>PlanHoward 2030</w:t>
      </w:r>
      <w:r w:rsidR="001B4366" w:rsidRPr="005C0F49">
        <w:rPr>
          <w:rFonts w:ascii="Times New Roman" w:hAnsi="Times New Roman" w:cs="Times New Roman"/>
          <w:sz w:val="24"/>
        </w:rPr>
        <w:t>, stipulates</w:t>
      </w:r>
      <w:r w:rsidRPr="005C0F49">
        <w:rPr>
          <w:rFonts w:ascii="Times New Roman" w:hAnsi="Times New Roman" w:cs="Times New Roman"/>
          <w:sz w:val="24"/>
        </w:rPr>
        <w:t xml:space="preserve"> how many hous</w:t>
      </w:r>
      <w:r w:rsidR="008550CB">
        <w:rPr>
          <w:rFonts w:ascii="Times New Roman" w:hAnsi="Times New Roman" w:cs="Times New Roman"/>
          <w:sz w:val="24"/>
        </w:rPr>
        <w:t>ing units</w:t>
      </w:r>
      <w:r w:rsidRPr="005C0F49">
        <w:rPr>
          <w:rFonts w:ascii="Times New Roman" w:hAnsi="Times New Roman" w:cs="Times New Roman"/>
          <w:sz w:val="24"/>
        </w:rPr>
        <w:t xml:space="preserve"> can be built annually</w:t>
      </w:r>
      <w:r w:rsidR="001B4366" w:rsidRPr="005C0F49">
        <w:rPr>
          <w:rFonts w:ascii="Times New Roman" w:hAnsi="Times New Roman" w:cs="Times New Roman"/>
          <w:sz w:val="24"/>
        </w:rPr>
        <w:t xml:space="preserve"> in the county. Each housing unit</w:t>
      </w:r>
      <w:r w:rsidRPr="005C0F49">
        <w:rPr>
          <w:rFonts w:ascii="Times New Roman" w:hAnsi="Times New Roman" w:cs="Times New Roman"/>
          <w:sz w:val="24"/>
        </w:rPr>
        <w:t xml:space="preserve"> equals one allocation. Once </w:t>
      </w:r>
      <w:r w:rsidR="000A334E" w:rsidRPr="005C0F49">
        <w:rPr>
          <w:rFonts w:ascii="Times New Roman" w:hAnsi="Times New Roman" w:cs="Times New Roman"/>
          <w:sz w:val="24"/>
        </w:rPr>
        <w:t xml:space="preserve">housing unit </w:t>
      </w:r>
      <w:r w:rsidRPr="005C0F49">
        <w:rPr>
          <w:rFonts w:ascii="Times New Roman" w:hAnsi="Times New Roman" w:cs="Times New Roman"/>
          <w:sz w:val="24"/>
        </w:rPr>
        <w:t>allocations are used up for the year, all plans for future homes are placed on</w:t>
      </w:r>
      <w:r w:rsidR="001B4366" w:rsidRPr="005C0F49">
        <w:rPr>
          <w:rFonts w:ascii="Times New Roman" w:hAnsi="Times New Roman" w:cs="Times New Roman"/>
          <w:sz w:val="24"/>
        </w:rPr>
        <w:t xml:space="preserve"> hold until more allocations become</w:t>
      </w:r>
      <w:r w:rsidRPr="005C0F49">
        <w:rPr>
          <w:rFonts w:ascii="Times New Roman" w:hAnsi="Times New Roman" w:cs="Times New Roman"/>
          <w:sz w:val="24"/>
        </w:rPr>
        <w:t xml:space="preserve"> available the following year.</w:t>
      </w:r>
      <w:r w:rsidR="003D66A5" w:rsidRPr="005C0F49">
        <w:rPr>
          <w:rFonts w:ascii="Times New Roman" w:hAnsi="Times New Roman" w:cs="Times New Roman"/>
          <w:sz w:val="24"/>
        </w:rPr>
        <w:t xml:space="preserve"> These annual allocations are designed to help pace</w:t>
      </w:r>
      <w:r w:rsidR="001B4366" w:rsidRPr="005C0F49">
        <w:rPr>
          <w:rFonts w:ascii="Times New Roman" w:hAnsi="Times New Roman" w:cs="Times New Roman"/>
          <w:sz w:val="24"/>
        </w:rPr>
        <w:t xml:space="preserve"> residential</w:t>
      </w:r>
      <w:r w:rsidR="003D66A5" w:rsidRPr="005C0F49">
        <w:rPr>
          <w:rFonts w:ascii="Times New Roman" w:hAnsi="Times New Roman" w:cs="Times New Roman"/>
          <w:sz w:val="24"/>
        </w:rPr>
        <w:t xml:space="preserve"> development </w:t>
      </w:r>
      <w:r w:rsidR="009502EC" w:rsidRPr="005C0F49">
        <w:rPr>
          <w:rFonts w:ascii="Times New Roman" w:hAnsi="Times New Roman" w:cs="Times New Roman"/>
          <w:sz w:val="24"/>
        </w:rPr>
        <w:t>so</w:t>
      </w:r>
      <w:r w:rsidR="003D66A5" w:rsidRPr="005C0F49">
        <w:rPr>
          <w:rFonts w:ascii="Times New Roman" w:hAnsi="Times New Roman" w:cs="Times New Roman"/>
          <w:sz w:val="24"/>
        </w:rPr>
        <w:t xml:space="preserve"> the county can plan</w:t>
      </w:r>
      <w:r w:rsidR="000A334E" w:rsidRPr="005C0F49">
        <w:rPr>
          <w:rFonts w:ascii="Times New Roman" w:hAnsi="Times New Roman" w:cs="Times New Roman"/>
          <w:sz w:val="24"/>
        </w:rPr>
        <w:t>, fund, and build</w:t>
      </w:r>
      <w:r w:rsidR="003D66A5" w:rsidRPr="005C0F49">
        <w:rPr>
          <w:rFonts w:ascii="Times New Roman" w:hAnsi="Times New Roman" w:cs="Times New Roman"/>
          <w:sz w:val="24"/>
        </w:rPr>
        <w:t xml:space="preserve"> </w:t>
      </w:r>
      <w:r w:rsidR="000A334E" w:rsidRPr="005C0F49">
        <w:rPr>
          <w:rFonts w:ascii="Times New Roman" w:hAnsi="Times New Roman" w:cs="Times New Roman"/>
          <w:sz w:val="24"/>
        </w:rPr>
        <w:t xml:space="preserve">new capital </w:t>
      </w:r>
      <w:r w:rsidR="00D910B0" w:rsidRPr="005C0F49">
        <w:rPr>
          <w:rFonts w:ascii="Times New Roman" w:hAnsi="Times New Roman" w:cs="Times New Roman"/>
          <w:sz w:val="24"/>
        </w:rPr>
        <w:t xml:space="preserve">facilities such as schools, </w:t>
      </w:r>
      <w:r w:rsidR="000A334E" w:rsidRPr="005C0F49">
        <w:rPr>
          <w:rFonts w:ascii="Times New Roman" w:hAnsi="Times New Roman" w:cs="Times New Roman"/>
          <w:sz w:val="24"/>
        </w:rPr>
        <w:t>fire and police stations, libraries, senior centers</w:t>
      </w:r>
      <w:r w:rsidR="00A30D6A">
        <w:rPr>
          <w:rFonts w:ascii="Times New Roman" w:hAnsi="Times New Roman" w:cs="Times New Roman"/>
          <w:sz w:val="24"/>
        </w:rPr>
        <w:t>, and</w:t>
      </w:r>
      <w:r w:rsidR="000A334E" w:rsidRPr="005C0F49">
        <w:rPr>
          <w:rFonts w:ascii="Times New Roman" w:hAnsi="Times New Roman" w:cs="Times New Roman"/>
          <w:sz w:val="24"/>
        </w:rPr>
        <w:t xml:space="preserve"> </w:t>
      </w:r>
      <w:r w:rsidR="00A30D6A" w:rsidRPr="005C0F49">
        <w:rPr>
          <w:rFonts w:ascii="Times New Roman" w:hAnsi="Times New Roman" w:cs="Times New Roman"/>
          <w:sz w:val="24"/>
        </w:rPr>
        <w:t>parks necessary</w:t>
      </w:r>
      <w:r w:rsidR="001B4366" w:rsidRPr="005C0F49">
        <w:rPr>
          <w:rFonts w:ascii="Times New Roman" w:hAnsi="Times New Roman" w:cs="Times New Roman"/>
          <w:sz w:val="24"/>
        </w:rPr>
        <w:t xml:space="preserve"> to </w:t>
      </w:r>
      <w:r w:rsidR="00A30D6A" w:rsidRPr="005C0F49">
        <w:rPr>
          <w:rFonts w:ascii="Times New Roman" w:hAnsi="Times New Roman" w:cs="Times New Roman"/>
          <w:sz w:val="24"/>
        </w:rPr>
        <w:t>accommodate the</w:t>
      </w:r>
      <w:r w:rsidR="00D910B0" w:rsidRPr="005C0F49">
        <w:rPr>
          <w:rFonts w:ascii="Times New Roman" w:hAnsi="Times New Roman" w:cs="Times New Roman"/>
          <w:sz w:val="24"/>
        </w:rPr>
        <w:t xml:space="preserve"> </w:t>
      </w:r>
      <w:r w:rsidR="000A334E" w:rsidRPr="005C0F49">
        <w:rPr>
          <w:rFonts w:ascii="Times New Roman" w:hAnsi="Times New Roman" w:cs="Times New Roman"/>
          <w:sz w:val="24"/>
        </w:rPr>
        <w:t xml:space="preserve">new </w:t>
      </w:r>
      <w:r w:rsidR="00D910B0" w:rsidRPr="005C0F49">
        <w:rPr>
          <w:rFonts w:ascii="Times New Roman" w:hAnsi="Times New Roman" w:cs="Times New Roman"/>
          <w:sz w:val="24"/>
        </w:rPr>
        <w:t>growth.</w:t>
      </w:r>
    </w:p>
    <w:p w:rsidR="009502EC" w:rsidRPr="005C0F49" w:rsidRDefault="009502EC" w:rsidP="009502EC">
      <w:pPr>
        <w:pStyle w:val="ListParagraph"/>
        <w:numPr>
          <w:ilvl w:val="0"/>
          <w:numId w:val="1"/>
        </w:numPr>
        <w:rPr>
          <w:rFonts w:ascii="Times New Roman" w:hAnsi="Times New Roman" w:cs="Times New Roman"/>
          <w:sz w:val="24"/>
        </w:rPr>
      </w:pPr>
      <w:r w:rsidRPr="005C0F49">
        <w:rPr>
          <w:rFonts w:ascii="Times New Roman" w:hAnsi="Times New Roman" w:cs="Times New Roman"/>
          <w:sz w:val="24"/>
        </w:rPr>
        <w:t>How are allocations distributed?</w:t>
      </w:r>
    </w:p>
    <w:p w:rsidR="001B4366" w:rsidRPr="001F51AA" w:rsidRDefault="001B4366" w:rsidP="009502EC">
      <w:pPr>
        <w:pStyle w:val="ListParagraph"/>
        <w:rPr>
          <w:rFonts w:ascii="Times New Roman" w:hAnsi="Times New Roman" w:cs="Times New Roman"/>
          <w:sz w:val="28"/>
        </w:rPr>
      </w:pPr>
    </w:p>
    <w:p w:rsidR="009502EC" w:rsidRPr="005C0F49" w:rsidRDefault="008550CB" w:rsidP="009502EC">
      <w:pPr>
        <w:pStyle w:val="ListParagraph"/>
        <w:rPr>
          <w:rFonts w:ascii="Times New Roman" w:hAnsi="Times New Roman" w:cs="Times New Roman"/>
          <w:sz w:val="24"/>
        </w:rPr>
      </w:pPr>
      <w:r w:rsidRPr="001F51AA">
        <w:rPr>
          <w:rFonts w:ascii="Times New Roman" w:hAnsi="Times New Roman" w:cs="Times New Roman"/>
          <w:sz w:val="24"/>
        </w:rPr>
        <w:t xml:space="preserve">Housing unit allocations are currently distributed among five </w:t>
      </w:r>
      <w:r w:rsidR="001F51AA" w:rsidRPr="001F51AA">
        <w:rPr>
          <w:rFonts w:ascii="Times New Roman" w:hAnsi="Times New Roman" w:cs="Times New Roman"/>
          <w:sz w:val="24"/>
        </w:rPr>
        <w:t xml:space="preserve">geographic </w:t>
      </w:r>
      <w:r w:rsidRPr="001F51AA">
        <w:rPr>
          <w:rFonts w:ascii="Times New Roman" w:hAnsi="Times New Roman" w:cs="Times New Roman"/>
          <w:sz w:val="24"/>
        </w:rPr>
        <w:t>cate</w:t>
      </w:r>
      <w:r w:rsidR="00257B2E">
        <w:rPr>
          <w:rFonts w:ascii="Times New Roman" w:hAnsi="Times New Roman" w:cs="Times New Roman"/>
          <w:sz w:val="24"/>
        </w:rPr>
        <w:t>gories: Growth &amp; Revitalization;</w:t>
      </w:r>
      <w:r w:rsidRPr="001F51AA">
        <w:rPr>
          <w:rFonts w:ascii="Times New Roman" w:hAnsi="Times New Roman" w:cs="Times New Roman"/>
          <w:sz w:val="24"/>
        </w:rPr>
        <w:t xml:space="preserve"> Establishe</w:t>
      </w:r>
      <w:r w:rsidR="00257B2E">
        <w:rPr>
          <w:rFonts w:ascii="Times New Roman" w:hAnsi="Times New Roman" w:cs="Times New Roman"/>
          <w:sz w:val="24"/>
        </w:rPr>
        <w:t>d Communities; Rural West; Downtown Columbia;</w:t>
      </w:r>
      <w:r w:rsidR="001F51AA" w:rsidRPr="001F51AA">
        <w:rPr>
          <w:rFonts w:ascii="Times New Roman" w:hAnsi="Times New Roman" w:cs="Times New Roman"/>
          <w:sz w:val="24"/>
        </w:rPr>
        <w:t xml:space="preserve"> and</w:t>
      </w:r>
      <w:r w:rsidR="00257B2E">
        <w:rPr>
          <w:rFonts w:ascii="Times New Roman" w:hAnsi="Times New Roman" w:cs="Times New Roman"/>
          <w:sz w:val="24"/>
        </w:rPr>
        <w:t>,</w:t>
      </w:r>
      <w:r w:rsidR="001F51AA" w:rsidRPr="001F51AA">
        <w:rPr>
          <w:rFonts w:ascii="Times New Roman" w:hAnsi="Times New Roman" w:cs="Times New Roman"/>
          <w:sz w:val="24"/>
        </w:rPr>
        <w:t xml:space="preserve"> Green Neighborhood</w:t>
      </w:r>
      <w:r w:rsidR="00257B2E">
        <w:rPr>
          <w:rFonts w:ascii="Times New Roman" w:hAnsi="Times New Roman" w:cs="Times New Roman"/>
          <w:sz w:val="24"/>
        </w:rPr>
        <w:t>s</w:t>
      </w:r>
      <w:r w:rsidR="001F51AA" w:rsidRPr="001F51AA">
        <w:rPr>
          <w:rFonts w:ascii="Times New Roman" w:hAnsi="Times New Roman" w:cs="Times New Roman"/>
          <w:sz w:val="24"/>
        </w:rPr>
        <w:t>.</w:t>
      </w:r>
      <w:r w:rsidR="009502EC" w:rsidRPr="005C0F49">
        <w:rPr>
          <w:rFonts w:ascii="Times New Roman" w:hAnsi="Times New Roman" w:cs="Times New Roman"/>
          <w:sz w:val="24"/>
        </w:rPr>
        <w:br/>
      </w:r>
    </w:p>
    <w:p w:rsidR="00340291" w:rsidRPr="005C0F49" w:rsidRDefault="00953F33" w:rsidP="00340291">
      <w:pPr>
        <w:pStyle w:val="ListParagraph"/>
        <w:numPr>
          <w:ilvl w:val="0"/>
          <w:numId w:val="1"/>
        </w:numPr>
        <w:rPr>
          <w:rFonts w:ascii="Times New Roman" w:hAnsi="Times New Roman" w:cs="Times New Roman"/>
          <w:sz w:val="24"/>
        </w:rPr>
      </w:pPr>
      <w:r w:rsidRPr="005C0F49">
        <w:rPr>
          <w:rFonts w:ascii="Times New Roman" w:hAnsi="Times New Roman" w:cs="Times New Roman"/>
          <w:sz w:val="24"/>
        </w:rPr>
        <w:t>What is the Schools Test?</w:t>
      </w:r>
    </w:p>
    <w:p w:rsidR="00C73F4C" w:rsidRPr="005C0F49" w:rsidRDefault="00C73F4C" w:rsidP="00C73F4C">
      <w:pPr>
        <w:pStyle w:val="ListParagraph"/>
        <w:rPr>
          <w:rFonts w:ascii="Times New Roman" w:hAnsi="Times New Roman" w:cs="Times New Roman"/>
          <w:sz w:val="24"/>
        </w:rPr>
      </w:pPr>
    </w:p>
    <w:p w:rsidR="00BA2E88" w:rsidRDefault="00953F33" w:rsidP="00BA2E88">
      <w:pPr>
        <w:pStyle w:val="ListParagraph"/>
        <w:rPr>
          <w:rFonts w:ascii="Times New Roman" w:hAnsi="Times New Roman" w:cs="Times New Roman"/>
          <w:sz w:val="24"/>
        </w:rPr>
      </w:pPr>
      <w:r w:rsidRPr="005C0F49">
        <w:rPr>
          <w:rFonts w:ascii="Times New Roman" w:hAnsi="Times New Roman" w:cs="Times New Roman"/>
          <w:sz w:val="24"/>
        </w:rPr>
        <w:t>Once allocations are</w:t>
      </w:r>
      <w:r w:rsidR="009A6748" w:rsidRPr="005C0F49">
        <w:rPr>
          <w:rFonts w:ascii="Times New Roman" w:hAnsi="Times New Roman" w:cs="Times New Roman"/>
          <w:sz w:val="24"/>
        </w:rPr>
        <w:t xml:space="preserve"> granted for a project, the project must then take the Schools Test</w:t>
      </w:r>
      <w:r w:rsidR="008B07E6" w:rsidRPr="005C0F49">
        <w:rPr>
          <w:rFonts w:ascii="Times New Roman" w:hAnsi="Times New Roman" w:cs="Times New Roman"/>
          <w:sz w:val="24"/>
        </w:rPr>
        <w:t xml:space="preserve">. </w:t>
      </w:r>
      <w:r w:rsidR="001F51AA">
        <w:rPr>
          <w:rFonts w:ascii="Times New Roman" w:hAnsi="Times New Roman" w:cs="Times New Roman"/>
          <w:sz w:val="24"/>
        </w:rPr>
        <w:t xml:space="preserve">In </w:t>
      </w:r>
      <w:r w:rsidR="00BA2E88" w:rsidRPr="005C0F49">
        <w:rPr>
          <w:rFonts w:ascii="Times New Roman" w:hAnsi="Times New Roman" w:cs="Times New Roman"/>
          <w:sz w:val="24"/>
        </w:rPr>
        <w:t xml:space="preserve">order to pass this test, the elementary and middle school districts and the elementary school region serving the proposed development must all be below 115% of capacity utilization. </w:t>
      </w:r>
      <w:r w:rsidR="00D36ACB" w:rsidRPr="005C0F49">
        <w:rPr>
          <w:rFonts w:ascii="Times New Roman" w:hAnsi="Times New Roman" w:cs="Times New Roman"/>
          <w:sz w:val="24"/>
        </w:rPr>
        <w:t xml:space="preserve">If the project does not pass </w:t>
      </w:r>
      <w:r w:rsidR="00BA2E88" w:rsidRPr="005C0F49">
        <w:rPr>
          <w:rFonts w:ascii="Times New Roman" w:hAnsi="Times New Roman" w:cs="Times New Roman"/>
          <w:sz w:val="24"/>
        </w:rPr>
        <w:t>this test</w:t>
      </w:r>
      <w:r w:rsidR="00D36ACB" w:rsidRPr="005C0F49">
        <w:rPr>
          <w:rFonts w:ascii="Times New Roman" w:hAnsi="Times New Roman" w:cs="Times New Roman"/>
          <w:sz w:val="24"/>
        </w:rPr>
        <w:t>, the</w:t>
      </w:r>
      <w:r w:rsidR="00BA2E88" w:rsidRPr="005C0F49">
        <w:rPr>
          <w:rFonts w:ascii="Times New Roman" w:hAnsi="Times New Roman" w:cs="Times New Roman"/>
          <w:sz w:val="24"/>
        </w:rPr>
        <w:t>n plans for the</w:t>
      </w:r>
      <w:r w:rsidR="001F51AA">
        <w:rPr>
          <w:rFonts w:ascii="Times New Roman" w:hAnsi="Times New Roman" w:cs="Times New Roman"/>
          <w:sz w:val="24"/>
        </w:rPr>
        <w:t xml:space="preserve"> development will be placed </w:t>
      </w:r>
      <w:r w:rsidR="00BA2E88" w:rsidRPr="005C0F49">
        <w:rPr>
          <w:rFonts w:ascii="Times New Roman" w:hAnsi="Times New Roman" w:cs="Times New Roman"/>
          <w:sz w:val="24"/>
        </w:rPr>
        <w:t xml:space="preserve">on hold. Projects are re-tested each July after a new capacity utilization chart is adopted by the County Council.  Projects can be placed </w:t>
      </w:r>
      <w:r w:rsidR="00553475" w:rsidRPr="005C0F49">
        <w:rPr>
          <w:rFonts w:ascii="Times New Roman" w:hAnsi="Times New Roman" w:cs="Times New Roman"/>
          <w:sz w:val="24"/>
        </w:rPr>
        <w:t>on hold due to failing the Schools T</w:t>
      </w:r>
      <w:r w:rsidR="00BA2E88" w:rsidRPr="005C0F49">
        <w:rPr>
          <w:rFonts w:ascii="Times New Roman" w:hAnsi="Times New Roman" w:cs="Times New Roman"/>
          <w:sz w:val="24"/>
        </w:rPr>
        <w:t>est for up to</w:t>
      </w:r>
      <w:r w:rsidR="00D36ACB" w:rsidRPr="005C0F49">
        <w:rPr>
          <w:rFonts w:ascii="Times New Roman" w:hAnsi="Times New Roman" w:cs="Times New Roman"/>
          <w:sz w:val="24"/>
        </w:rPr>
        <w:t xml:space="preserve"> four years.</w:t>
      </w:r>
    </w:p>
    <w:p w:rsidR="00F65736" w:rsidRDefault="00F65736" w:rsidP="00BA2E88">
      <w:pPr>
        <w:pStyle w:val="ListParagraph"/>
        <w:rPr>
          <w:rFonts w:ascii="Times New Roman" w:hAnsi="Times New Roman" w:cs="Times New Roman"/>
          <w:sz w:val="24"/>
        </w:rPr>
      </w:pPr>
    </w:p>
    <w:p w:rsidR="00F65736" w:rsidRPr="00257B2E" w:rsidRDefault="00F65736" w:rsidP="00F65736">
      <w:pPr>
        <w:pStyle w:val="ListParagraph"/>
        <w:numPr>
          <w:ilvl w:val="0"/>
          <w:numId w:val="1"/>
        </w:numPr>
        <w:rPr>
          <w:rFonts w:ascii="Times New Roman" w:hAnsi="Times New Roman" w:cs="Times New Roman"/>
          <w:sz w:val="24"/>
        </w:rPr>
      </w:pPr>
      <w:r w:rsidRPr="00257B2E">
        <w:rPr>
          <w:rFonts w:ascii="Times New Roman" w:hAnsi="Times New Roman" w:cs="Times New Roman"/>
          <w:sz w:val="24"/>
        </w:rPr>
        <w:t>What is an elementary school region?</w:t>
      </w:r>
    </w:p>
    <w:p w:rsidR="00257B2E" w:rsidRPr="00257B2E" w:rsidRDefault="00257B2E" w:rsidP="00257B2E">
      <w:pPr>
        <w:ind w:left="720"/>
        <w:rPr>
          <w:rFonts w:ascii="Times New Roman" w:hAnsi="Times New Roman" w:cs="Times New Roman"/>
          <w:sz w:val="24"/>
        </w:rPr>
      </w:pPr>
      <w:r w:rsidRPr="00257B2E">
        <w:rPr>
          <w:rFonts w:ascii="Times New Roman" w:hAnsi="Times New Roman" w:cs="Times New Roman"/>
          <w:sz w:val="24"/>
        </w:rPr>
        <w:t>An elementary school region is a geographic grouping of elementary schools.  There are five region</w:t>
      </w:r>
      <w:r w:rsidR="00A61EED">
        <w:rPr>
          <w:rFonts w:ascii="Times New Roman" w:hAnsi="Times New Roman" w:cs="Times New Roman"/>
          <w:sz w:val="24"/>
        </w:rPr>
        <w:t>s</w:t>
      </w:r>
      <w:r w:rsidRPr="00257B2E">
        <w:rPr>
          <w:rFonts w:ascii="Times New Roman" w:hAnsi="Times New Roman" w:cs="Times New Roman"/>
          <w:sz w:val="24"/>
        </w:rPr>
        <w:t>:  Columbia</w:t>
      </w:r>
      <w:r w:rsidR="00A61EED">
        <w:rPr>
          <w:rFonts w:ascii="Times New Roman" w:hAnsi="Times New Roman" w:cs="Times New Roman"/>
          <w:sz w:val="24"/>
        </w:rPr>
        <w:t xml:space="preserve"> </w:t>
      </w:r>
      <w:r w:rsidRPr="00257B2E">
        <w:rPr>
          <w:rFonts w:ascii="Times New Roman" w:hAnsi="Times New Roman" w:cs="Times New Roman"/>
          <w:sz w:val="24"/>
        </w:rPr>
        <w:t>East; Columbia</w:t>
      </w:r>
      <w:r w:rsidR="00A61EED">
        <w:rPr>
          <w:rFonts w:ascii="Times New Roman" w:hAnsi="Times New Roman" w:cs="Times New Roman"/>
          <w:sz w:val="24"/>
        </w:rPr>
        <w:t xml:space="preserve"> </w:t>
      </w:r>
      <w:r w:rsidRPr="00257B2E">
        <w:rPr>
          <w:rFonts w:ascii="Times New Roman" w:hAnsi="Times New Roman" w:cs="Times New Roman"/>
          <w:sz w:val="24"/>
        </w:rPr>
        <w:t>West; Northeast; North; Southeast; and West.</w:t>
      </w:r>
    </w:p>
    <w:p w:rsidR="00A74289" w:rsidRPr="00364DDE" w:rsidRDefault="00BA2E88" w:rsidP="001F51AA">
      <w:pPr>
        <w:pStyle w:val="ListParagraph"/>
        <w:numPr>
          <w:ilvl w:val="0"/>
          <w:numId w:val="1"/>
        </w:numPr>
        <w:rPr>
          <w:rFonts w:ascii="Times New Roman" w:hAnsi="Times New Roman" w:cs="Times New Roman"/>
          <w:sz w:val="24"/>
        </w:rPr>
      </w:pPr>
      <w:r w:rsidRPr="00364DDE">
        <w:rPr>
          <w:rFonts w:ascii="Times New Roman" w:hAnsi="Times New Roman" w:cs="Times New Roman"/>
          <w:sz w:val="24"/>
        </w:rPr>
        <w:t>What does capacity utilization mean</w:t>
      </w:r>
      <w:r w:rsidR="00C042B5" w:rsidRPr="00364DDE">
        <w:rPr>
          <w:rFonts w:ascii="Times New Roman" w:hAnsi="Times New Roman" w:cs="Times New Roman"/>
          <w:sz w:val="24"/>
        </w:rPr>
        <w:t xml:space="preserve"> and how is it determined</w:t>
      </w:r>
      <w:r w:rsidRPr="00364DDE">
        <w:rPr>
          <w:rFonts w:ascii="Times New Roman" w:hAnsi="Times New Roman" w:cs="Times New Roman"/>
          <w:sz w:val="24"/>
        </w:rPr>
        <w:t>?</w:t>
      </w:r>
    </w:p>
    <w:p w:rsidR="001F51AA" w:rsidRDefault="001F51AA" w:rsidP="001F51AA">
      <w:pPr>
        <w:pStyle w:val="ListParagraph"/>
        <w:rPr>
          <w:rFonts w:ascii="Times New Roman" w:hAnsi="Times New Roman" w:cs="Times New Roman"/>
          <w:sz w:val="24"/>
        </w:rPr>
      </w:pPr>
    </w:p>
    <w:p w:rsidR="00364DDE" w:rsidRPr="00364DDE" w:rsidRDefault="00257B2E" w:rsidP="001F51AA">
      <w:pPr>
        <w:pStyle w:val="ListParagraph"/>
        <w:rPr>
          <w:rFonts w:ascii="Times New Roman" w:hAnsi="Times New Roman" w:cs="Times New Roman"/>
          <w:sz w:val="24"/>
          <w:szCs w:val="24"/>
        </w:rPr>
      </w:pPr>
      <w:r w:rsidRPr="00364DDE">
        <w:rPr>
          <w:rFonts w:ascii="Times New Roman" w:hAnsi="Times New Roman" w:cs="Times New Roman"/>
          <w:sz w:val="24"/>
          <w:szCs w:val="24"/>
        </w:rPr>
        <w:t xml:space="preserve">Capacity utilization </w:t>
      </w:r>
      <w:r w:rsidR="00364DDE" w:rsidRPr="00364DDE">
        <w:rPr>
          <w:rFonts w:ascii="Times New Roman" w:hAnsi="Times New Roman" w:cs="Times New Roman"/>
          <w:sz w:val="24"/>
          <w:szCs w:val="24"/>
        </w:rPr>
        <w:t>is the comparison of a facility’s program capacity and its enrollment</w:t>
      </w:r>
      <w:r w:rsidR="00A61EED">
        <w:rPr>
          <w:rFonts w:ascii="Times New Roman" w:hAnsi="Times New Roman" w:cs="Times New Roman"/>
          <w:sz w:val="24"/>
          <w:szCs w:val="24"/>
        </w:rPr>
        <w:t>.</w:t>
      </w:r>
      <w:r w:rsidR="003F0668">
        <w:rPr>
          <w:rFonts w:ascii="Times New Roman" w:hAnsi="Times New Roman" w:cs="Times New Roman"/>
          <w:sz w:val="24"/>
          <w:szCs w:val="24"/>
        </w:rPr>
        <w:t xml:space="preserve">  </w:t>
      </w:r>
      <w:r w:rsidR="00863B9A">
        <w:rPr>
          <w:rFonts w:ascii="Times New Roman" w:hAnsi="Times New Roman" w:cs="Times New Roman"/>
          <w:sz w:val="24"/>
          <w:szCs w:val="24"/>
        </w:rPr>
        <w:t xml:space="preserve">If the enrollment equals the </w:t>
      </w:r>
      <w:r w:rsidR="003F0668">
        <w:rPr>
          <w:rFonts w:ascii="Times New Roman" w:hAnsi="Times New Roman" w:cs="Times New Roman"/>
          <w:sz w:val="24"/>
          <w:szCs w:val="24"/>
        </w:rPr>
        <w:t>capacity,</w:t>
      </w:r>
      <w:r w:rsidR="00863B9A">
        <w:rPr>
          <w:rFonts w:ascii="Times New Roman" w:hAnsi="Times New Roman" w:cs="Times New Roman"/>
          <w:sz w:val="24"/>
          <w:szCs w:val="24"/>
        </w:rPr>
        <w:t xml:space="preserve"> then the capacity utilization is 100</w:t>
      </w:r>
      <w:r w:rsidR="003F0668">
        <w:rPr>
          <w:rFonts w:ascii="Times New Roman" w:hAnsi="Times New Roman" w:cs="Times New Roman"/>
          <w:sz w:val="24"/>
          <w:szCs w:val="24"/>
        </w:rPr>
        <w:t>%.</w:t>
      </w:r>
      <w:r w:rsidR="00364DDE" w:rsidRPr="00364DDE">
        <w:rPr>
          <w:rFonts w:ascii="Times New Roman" w:hAnsi="Times New Roman" w:cs="Times New Roman"/>
          <w:sz w:val="24"/>
          <w:szCs w:val="24"/>
        </w:rPr>
        <w:t xml:space="preserve"> The Howard County Public School System calculates program capacity differently for elementary, middle, and high schools.  Methodologies by school type are as follows:</w:t>
      </w:r>
    </w:p>
    <w:p w:rsidR="00364DDE" w:rsidRPr="00364DDE" w:rsidRDefault="00364DDE" w:rsidP="001F51AA">
      <w:pPr>
        <w:pStyle w:val="ListParagraph"/>
        <w:rPr>
          <w:rFonts w:ascii="Times New Roman" w:hAnsi="Times New Roman" w:cs="Times New Roman"/>
          <w:sz w:val="24"/>
          <w:szCs w:val="24"/>
        </w:rPr>
      </w:pPr>
    </w:p>
    <w:p w:rsidR="00364DDE" w:rsidRPr="00364DDE" w:rsidRDefault="00364DDE" w:rsidP="00364DDE">
      <w:pPr>
        <w:pStyle w:val="ListParagraph"/>
        <w:numPr>
          <w:ilvl w:val="0"/>
          <w:numId w:val="4"/>
        </w:numPr>
        <w:rPr>
          <w:rFonts w:ascii="Times New Roman" w:hAnsi="Times New Roman" w:cs="Times New Roman"/>
          <w:sz w:val="24"/>
          <w:szCs w:val="24"/>
        </w:rPr>
      </w:pPr>
      <w:r w:rsidRPr="00364DDE">
        <w:rPr>
          <w:rFonts w:ascii="Times New Roman" w:hAnsi="Times New Roman" w:cs="Times New Roman"/>
          <w:sz w:val="24"/>
          <w:szCs w:val="24"/>
        </w:rPr>
        <w:t>Elementary School:  22 students for each Kindergarten classroom; 19 students for each classroom in Grades 1 and 2; and, 25 students for each classroom in Grades 3–5;</w:t>
      </w:r>
    </w:p>
    <w:p w:rsidR="00364DDE" w:rsidRPr="00364DDE" w:rsidRDefault="00364DDE" w:rsidP="00364DDE">
      <w:pPr>
        <w:pStyle w:val="ListParagraph"/>
        <w:numPr>
          <w:ilvl w:val="0"/>
          <w:numId w:val="4"/>
        </w:numPr>
        <w:rPr>
          <w:rFonts w:ascii="Times New Roman" w:hAnsi="Times New Roman" w:cs="Times New Roman"/>
          <w:sz w:val="24"/>
          <w:szCs w:val="24"/>
        </w:rPr>
      </w:pPr>
      <w:r w:rsidRPr="00364DDE">
        <w:rPr>
          <w:rFonts w:ascii="Times New Roman" w:hAnsi="Times New Roman" w:cs="Times New Roman"/>
          <w:sz w:val="24"/>
          <w:szCs w:val="24"/>
        </w:rPr>
        <w:t>Middle School:  95 percent of the total number of teaching stations multiplied by 20.5 students, exclusive of special education classrooms;</w:t>
      </w:r>
    </w:p>
    <w:p w:rsidR="00364DDE" w:rsidRPr="00364DDE" w:rsidRDefault="00364DDE" w:rsidP="00BA73F5">
      <w:pPr>
        <w:pStyle w:val="ListParagraph"/>
        <w:numPr>
          <w:ilvl w:val="0"/>
          <w:numId w:val="4"/>
        </w:numPr>
        <w:rPr>
          <w:rFonts w:ascii="Times New Roman" w:hAnsi="Times New Roman" w:cs="Times New Roman"/>
          <w:sz w:val="24"/>
          <w:szCs w:val="24"/>
        </w:rPr>
      </w:pPr>
      <w:r w:rsidRPr="00364DDE">
        <w:rPr>
          <w:rFonts w:ascii="Times New Roman" w:hAnsi="Times New Roman" w:cs="Times New Roman"/>
          <w:sz w:val="24"/>
          <w:szCs w:val="24"/>
        </w:rPr>
        <w:t>High School:  either 80 or 85 percent of the total number of teaching stations multiplied by 25 students, exclusive of special education and special use classrooms.</w:t>
      </w:r>
    </w:p>
    <w:p w:rsidR="00257B2E" w:rsidRPr="00364DDE" w:rsidRDefault="00364DDE" w:rsidP="00364DDE">
      <w:pPr>
        <w:ind w:left="720"/>
        <w:rPr>
          <w:rFonts w:ascii="Times New Roman" w:hAnsi="Times New Roman" w:cs="Times New Roman"/>
          <w:sz w:val="24"/>
          <w:szCs w:val="24"/>
        </w:rPr>
      </w:pPr>
      <w:r w:rsidRPr="00364DDE">
        <w:rPr>
          <w:rFonts w:ascii="Times New Roman" w:hAnsi="Times New Roman" w:cs="Times New Roman"/>
          <w:sz w:val="24"/>
          <w:szCs w:val="24"/>
        </w:rPr>
        <w:t>It is important to note that t</w:t>
      </w:r>
      <w:r w:rsidR="00761B9F" w:rsidRPr="00364DDE">
        <w:rPr>
          <w:rFonts w:ascii="Times New Roman" w:hAnsi="Times New Roman" w:cs="Times New Roman"/>
          <w:sz w:val="24"/>
          <w:szCs w:val="24"/>
        </w:rPr>
        <w:t xml:space="preserve">he State of Maryland and local jurisdictions can determine capacity differently.  The State’s formula, referred to as state-rated capacity, is the number of students that an individual school has the physical capacity to enroll, per the Interagency Committee on School Construction (IAC). The IAC determines this number using a formula for the number of students per classroom, typically on a per grade, or grade range, basis.  </w:t>
      </w:r>
    </w:p>
    <w:p w:rsidR="001F51AA" w:rsidRDefault="00D36ACB" w:rsidP="001F51AA">
      <w:pPr>
        <w:pStyle w:val="ListParagraph"/>
        <w:numPr>
          <w:ilvl w:val="0"/>
          <w:numId w:val="1"/>
        </w:numPr>
        <w:rPr>
          <w:rFonts w:ascii="Times New Roman" w:hAnsi="Times New Roman" w:cs="Times New Roman"/>
          <w:sz w:val="24"/>
        </w:rPr>
      </w:pPr>
      <w:r w:rsidRPr="005C0F49">
        <w:rPr>
          <w:rFonts w:ascii="Times New Roman" w:hAnsi="Times New Roman" w:cs="Times New Roman"/>
          <w:sz w:val="24"/>
        </w:rPr>
        <w:t xml:space="preserve">How </w:t>
      </w:r>
      <w:r w:rsidR="001F51AA">
        <w:rPr>
          <w:rFonts w:ascii="Times New Roman" w:hAnsi="Times New Roman" w:cs="Times New Roman"/>
          <w:sz w:val="24"/>
        </w:rPr>
        <w:t>often is</w:t>
      </w:r>
      <w:r w:rsidR="00C042B5" w:rsidRPr="005C0F49">
        <w:rPr>
          <w:rFonts w:ascii="Times New Roman" w:hAnsi="Times New Roman" w:cs="Times New Roman"/>
          <w:sz w:val="24"/>
        </w:rPr>
        <w:t xml:space="preserve"> capacity utilization </w:t>
      </w:r>
      <w:r w:rsidR="001F51AA">
        <w:rPr>
          <w:rFonts w:ascii="Times New Roman" w:hAnsi="Times New Roman" w:cs="Times New Roman"/>
          <w:sz w:val="24"/>
        </w:rPr>
        <w:t>updated?</w:t>
      </w:r>
    </w:p>
    <w:p w:rsidR="001F51AA" w:rsidRPr="001F51AA" w:rsidRDefault="001F51AA" w:rsidP="001F51AA">
      <w:pPr>
        <w:pStyle w:val="ListParagraph"/>
        <w:rPr>
          <w:rFonts w:ascii="Times New Roman" w:hAnsi="Times New Roman" w:cs="Times New Roman"/>
          <w:sz w:val="24"/>
        </w:rPr>
      </w:pPr>
    </w:p>
    <w:p w:rsidR="00A61EED" w:rsidRDefault="00A60044" w:rsidP="00257B2E">
      <w:pPr>
        <w:pStyle w:val="ListParagraph"/>
        <w:rPr>
          <w:rFonts w:ascii="Times New Roman" w:hAnsi="Times New Roman" w:cs="Times New Roman"/>
          <w:sz w:val="24"/>
        </w:rPr>
      </w:pPr>
      <w:r w:rsidRPr="005C0F49">
        <w:rPr>
          <w:rFonts w:ascii="Times New Roman" w:hAnsi="Times New Roman" w:cs="Times New Roman"/>
          <w:sz w:val="24"/>
        </w:rPr>
        <w:t>Each year, the</w:t>
      </w:r>
      <w:r w:rsidR="001F51AA">
        <w:rPr>
          <w:rFonts w:ascii="Times New Roman" w:hAnsi="Times New Roman" w:cs="Times New Roman"/>
          <w:sz w:val="24"/>
        </w:rPr>
        <w:t xml:space="preserve"> Howard County Public School</w:t>
      </w:r>
      <w:r w:rsidR="002A403E" w:rsidRPr="005C0F49">
        <w:rPr>
          <w:rFonts w:ascii="Times New Roman" w:hAnsi="Times New Roman" w:cs="Times New Roman"/>
          <w:sz w:val="24"/>
        </w:rPr>
        <w:t xml:space="preserve"> System</w:t>
      </w:r>
      <w:r w:rsidR="001F51AA">
        <w:rPr>
          <w:rFonts w:ascii="Times New Roman" w:hAnsi="Times New Roman" w:cs="Times New Roman"/>
          <w:sz w:val="24"/>
        </w:rPr>
        <w:t xml:space="preserve"> </w:t>
      </w:r>
      <w:r w:rsidR="00C042B5" w:rsidRPr="005C0F49">
        <w:rPr>
          <w:rFonts w:ascii="Times New Roman" w:hAnsi="Times New Roman" w:cs="Times New Roman"/>
          <w:sz w:val="24"/>
        </w:rPr>
        <w:t>prepares</w:t>
      </w:r>
      <w:r w:rsidR="001F51AA">
        <w:rPr>
          <w:rFonts w:ascii="Times New Roman" w:hAnsi="Times New Roman" w:cs="Times New Roman"/>
          <w:sz w:val="24"/>
        </w:rPr>
        <w:t xml:space="preserve"> and approves</w:t>
      </w:r>
      <w:r w:rsidR="002A403E" w:rsidRPr="005C0F49">
        <w:rPr>
          <w:rFonts w:ascii="Times New Roman" w:hAnsi="Times New Roman" w:cs="Times New Roman"/>
          <w:sz w:val="24"/>
        </w:rPr>
        <w:t xml:space="preserve"> new </w:t>
      </w:r>
      <w:r w:rsidR="00C042B5" w:rsidRPr="005C0F49">
        <w:rPr>
          <w:rFonts w:ascii="Times New Roman" w:hAnsi="Times New Roman" w:cs="Times New Roman"/>
          <w:sz w:val="24"/>
        </w:rPr>
        <w:t>capacity utilization</w:t>
      </w:r>
      <w:r w:rsidR="001F51AA">
        <w:rPr>
          <w:rFonts w:ascii="Times New Roman" w:hAnsi="Times New Roman" w:cs="Times New Roman"/>
          <w:sz w:val="24"/>
        </w:rPr>
        <w:t xml:space="preserve"> levels by school (referred to as the ‘Open/Closed Chart’), which is approved</w:t>
      </w:r>
      <w:r w:rsidR="00784945" w:rsidRPr="005C0F49">
        <w:rPr>
          <w:rFonts w:ascii="Times New Roman" w:hAnsi="Times New Roman" w:cs="Times New Roman"/>
          <w:sz w:val="24"/>
        </w:rPr>
        <w:t xml:space="preserve"> by the </w:t>
      </w:r>
      <w:r w:rsidRPr="005C0F49">
        <w:rPr>
          <w:rFonts w:ascii="Times New Roman" w:hAnsi="Times New Roman" w:cs="Times New Roman"/>
          <w:sz w:val="24"/>
        </w:rPr>
        <w:t>Howard County Counci</w:t>
      </w:r>
      <w:r w:rsidR="00784945" w:rsidRPr="005C0F49">
        <w:rPr>
          <w:rFonts w:ascii="Times New Roman" w:hAnsi="Times New Roman" w:cs="Times New Roman"/>
          <w:sz w:val="24"/>
        </w:rPr>
        <w:t>l</w:t>
      </w:r>
      <w:r w:rsidR="001F51AA">
        <w:rPr>
          <w:rFonts w:ascii="Times New Roman" w:hAnsi="Times New Roman" w:cs="Times New Roman"/>
          <w:sz w:val="24"/>
        </w:rPr>
        <w:t>.</w:t>
      </w:r>
    </w:p>
    <w:p w:rsidR="00A61EED" w:rsidRDefault="00A61EED" w:rsidP="00257B2E">
      <w:pPr>
        <w:pStyle w:val="ListParagraph"/>
        <w:rPr>
          <w:rFonts w:ascii="Times New Roman" w:hAnsi="Times New Roman" w:cs="Times New Roman"/>
          <w:sz w:val="24"/>
        </w:rPr>
      </w:pPr>
    </w:p>
    <w:p w:rsidR="00A61EED" w:rsidRPr="003F0668" w:rsidRDefault="00A61EED" w:rsidP="003F0668">
      <w:pPr>
        <w:pStyle w:val="ListParagraph"/>
        <w:numPr>
          <w:ilvl w:val="0"/>
          <w:numId w:val="1"/>
        </w:numPr>
        <w:rPr>
          <w:rFonts w:ascii="Times New Roman" w:hAnsi="Times New Roman" w:cs="Times New Roman"/>
          <w:sz w:val="24"/>
        </w:rPr>
      </w:pPr>
      <w:r w:rsidRPr="003F0668">
        <w:rPr>
          <w:rFonts w:ascii="Times New Roman" w:hAnsi="Times New Roman" w:cs="Times New Roman"/>
          <w:sz w:val="24"/>
        </w:rPr>
        <w:t>What is the Road</w:t>
      </w:r>
      <w:r w:rsidR="003F0668" w:rsidRPr="003F0668">
        <w:rPr>
          <w:rFonts w:ascii="Times New Roman" w:hAnsi="Times New Roman" w:cs="Times New Roman"/>
          <w:sz w:val="24"/>
        </w:rPr>
        <w:t>s</w:t>
      </w:r>
      <w:r w:rsidRPr="003F0668">
        <w:rPr>
          <w:rFonts w:ascii="Times New Roman" w:hAnsi="Times New Roman" w:cs="Times New Roman"/>
          <w:sz w:val="24"/>
        </w:rPr>
        <w:t xml:space="preserve"> Test?</w:t>
      </w:r>
    </w:p>
    <w:p w:rsidR="00A61EED" w:rsidRPr="003F0668" w:rsidRDefault="003647E2" w:rsidP="003F0668">
      <w:pPr>
        <w:ind w:left="720"/>
        <w:rPr>
          <w:rFonts w:ascii="Times New Roman" w:hAnsi="Times New Roman" w:cs="Times New Roman"/>
          <w:sz w:val="24"/>
        </w:rPr>
      </w:pPr>
      <w:r w:rsidRPr="003F0668">
        <w:rPr>
          <w:rFonts w:ascii="Times New Roman" w:hAnsi="Times New Roman" w:cs="Times New Roman"/>
          <w:sz w:val="24"/>
        </w:rPr>
        <w:t>Traffic studies are required for all major subdivisions.  These studies determine any traffic impacts from the proposed project</w:t>
      </w:r>
      <w:r w:rsidR="00863B9A" w:rsidRPr="003F0668">
        <w:rPr>
          <w:rFonts w:ascii="Times New Roman" w:hAnsi="Times New Roman" w:cs="Times New Roman"/>
          <w:sz w:val="24"/>
        </w:rPr>
        <w:t>,</w:t>
      </w:r>
      <w:r w:rsidRPr="003F0668">
        <w:rPr>
          <w:rFonts w:ascii="Times New Roman" w:hAnsi="Times New Roman" w:cs="Times New Roman"/>
          <w:sz w:val="24"/>
        </w:rPr>
        <w:t xml:space="preserve"> and the develop</w:t>
      </w:r>
      <w:r w:rsidR="00863B9A" w:rsidRPr="003F0668">
        <w:rPr>
          <w:rFonts w:ascii="Times New Roman" w:hAnsi="Times New Roman" w:cs="Times New Roman"/>
          <w:sz w:val="24"/>
        </w:rPr>
        <w:t>er</w:t>
      </w:r>
      <w:r w:rsidRPr="003F0668">
        <w:rPr>
          <w:rFonts w:ascii="Times New Roman" w:hAnsi="Times New Roman" w:cs="Times New Roman"/>
          <w:sz w:val="24"/>
        </w:rPr>
        <w:t xml:space="preserve"> must mitigate the impact. For example, developers may be required to add a turn lane to a road leading up to the subdivision or may be required to signalize an intersection in a different way. These traffic improvements are paid for by the developer</w:t>
      </w:r>
      <w:r w:rsidR="00863B9A" w:rsidRPr="003F0668">
        <w:rPr>
          <w:rFonts w:ascii="Times New Roman" w:hAnsi="Times New Roman" w:cs="Times New Roman"/>
          <w:sz w:val="24"/>
        </w:rPr>
        <w:t>,</w:t>
      </w:r>
      <w:r w:rsidRPr="003F0668">
        <w:rPr>
          <w:rFonts w:ascii="Times New Roman" w:hAnsi="Times New Roman" w:cs="Times New Roman"/>
          <w:sz w:val="24"/>
        </w:rPr>
        <w:t xml:space="preserve"> and the project will not be app</w:t>
      </w:r>
      <w:r w:rsidR="00863B9A" w:rsidRPr="003F0668">
        <w:rPr>
          <w:rFonts w:ascii="Times New Roman" w:hAnsi="Times New Roman" w:cs="Times New Roman"/>
          <w:sz w:val="24"/>
        </w:rPr>
        <w:t xml:space="preserve">roved until there is an </w:t>
      </w:r>
      <w:r w:rsidRPr="003F0668">
        <w:rPr>
          <w:rFonts w:ascii="Times New Roman" w:hAnsi="Times New Roman" w:cs="Times New Roman"/>
          <w:sz w:val="24"/>
        </w:rPr>
        <w:t xml:space="preserve">agreement </w:t>
      </w:r>
      <w:r w:rsidR="00863B9A" w:rsidRPr="003F0668">
        <w:rPr>
          <w:rFonts w:ascii="Times New Roman" w:hAnsi="Times New Roman" w:cs="Times New Roman"/>
          <w:sz w:val="24"/>
        </w:rPr>
        <w:t xml:space="preserve">and surety bonds </w:t>
      </w:r>
      <w:r w:rsidRPr="003F0668">
        <w:rPr>
          <w:rFonts w:ascii="Times New Roman" w:hAnsi="Times New Roman" w:cs="Times New Roman"/>
          <w:sz w:val="24"/>
        </w:rPr>
        <w:t xml:space="preserve">in place requiring the specified traffic improvements. </w:t>
      </w:r>
    </w:p>
    <w:p w:rsidR="00A61EED" w:rsidRPr="003647E2" w:rsidRDefault="00A61EED" w:rsidP="00257B2E">
      <w:pPr>
        <w:pStyle w:val="ListParagraph"/>
        <w:rPr>
          <w:rFonts w:ascii="Times New Roman" w:hAnsi="Times New Roman" w:cs="Times New Roman"/>
          <w:color w:val="FF0000"/>
          <w:sz w:val="24"/>
        </w:rPr>
      </w:pPr>
    </w:p>
    <w:p w:rsidR="00F356E3" w:rsidRPr="003647E2" w:rsidRDefault="00084E68" w:rsidP="00257B2E">
      <w:pPr>
        <w:pStyle w:val="ListParagraph"/>
        <w:rPr>
          <w:rFonts w:ascii="Times New Roman" w:hAnsi="Times New Roman" w:cs="Times New Roman"/>
          <w:color w:val="FF0000"/>
          <w:sz w:val="24"/>
        </w:rPr>
      </w:pPr>
      <w:r w:rsidRPr="003647E2">
        <w:rPr>
          <w:rFonts w:ascii="Times New Roman" w:hAnsi="Times New Roman" w:cs="Times New Roman"/>
          <w:color w:val="FF0000"/>
          <w:sz w:val="24"/>
        </w:rPr>
        <w:br/>
      </w:r>
    </w:p>
    <w:sectPr w:rsidR="00F356E3" w:rsidRPr="0036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C1E85"/>
    <w:multiLevelType w:val="hybridMultilevel"/>
    <w:tmpl w:val="2B886780"/>
    <w:lvl w:ilvl="0" w:tplc="E97E2FE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F221E6"/>
    <w:multiLevelType w:val="hybridMultilevel"/>
    <w:tmpl w:val="60DA11C0"/>
    <w:lvl w:ilvl="0" w:tplc="E07ED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25730D"/>
    <w:multiLevelType w:val="hybridMultilevel"/>
    <w:tmpl w:val="33EAFE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FE6A58"/>
    <w:multiLevelType w:val="hybridMultilevel"/>
    <w:tmpl w:val="86328D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40"/>
    <w:rsid w:val="00082954"/>
    <w:rsid w:val="00084E68"/>
    <w:rsid w:val="000A334E"/>
    <w:rsid w:val="001831A0"/>
    <w:rsid w:val="00191691"/>
    <w:rsid w:val="001B4366"/>
    <w:rsid w:val="001C6C4E"/>
    <w:rsid w:val="001F51AA"/>
    <w:rsid w:val="00257B2E"/>
    <w:rsid w:val="002A403E"/>
    <w:rsid w:val="00340291"/>
    <w:rsid w:val="003647E2"/>
    <w:rsid w:val="00364DDE"/>
    <w:rsid w:val="003D66A5"/>
    <w:rsid w:val="003F0668"/>
    <w:rsid w:val="00543FF5"/>
    <w:rsid w:val="00553475"/>
    <w:rsid w:val="005C0F49"/>
    <w:rsid w:val="00617D08"/>
    <w:rsid w:val="00761B9F"/>
    <w:rsid w:val="00775770"/>
    <w:rsid w:val="00784945"/>
    <w:rsid w:val="007A3940"/>
    <w:rsid w:val="007B1A60"/>
    <w:rsid w:val="00821705"/>
    <w:rsid w:val="008550CB"/>
    <w:rsid w:val="00863B9A"/>
    <w:rsid w:val="00864B68"/>
    <w:rsid w:val="008B07E6"/>
    <w:rsid w:val="008E1444"/>
    <w:rsid w:val="00920965"/>
    <w:rsid w:val="009502EC"/>
    <w:rsid w:val="00953F33"/>
    <w:rsid w:val="009A6748"/>
    <w:rsid w:val="00A15191"/>
    <w:rsid w:val="00A20FD6"/>
    <w:rsid w:val="00A30D6A"/>
    <w:rsid w:val="00A60044"/>
    <w:rsid w:val="00A61EED"/>
    <w:rsid w:val="00A74289"/>
    <w:rsid w:val="00A81A93"/>
    <w:rsid w:val="00AA7B08"/>
    <w:rsid w:val="00B5504B"/>
    <w:rsid w:val="00B757A2"/>
    <w:rsid w:val="00BA2E88"/>
    <w:rsid w:val="00C042B5"/>
    <w:rsid w:val="00C1005A"/>
    <w:rsid w:val="00C73F4C"/>
    <w:rsid w:val="00CB0FD2"/>
    <w:rsid w:val="00D36ACB"/>
    <w:rsid w:val="00D910B0"/>
    <w:rsid w:val="00E63185"/>
    <w:rsid w:val="00E714EE"/>
    <w:rsid w:val="00E84C9C"/>
    <w:rsid w:val="00E9072F"/>
    <w:rsid w:val="00F34A51"/>
    <w:rsid w:val="00F356E3"/>
    <w:rsid w:val="00F65736"/>
    <w:rsid w:val="00F70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922D7"/>
  <w15:chartTrackingRefBased/>
  <w15:docId w15:val="{01594E5E-757A-4E30-BA3C-DB2AD22F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940"/>
    <w:pPr>
      <w:ind w:left="720"/>
      <w:contextualSpacing/>
    </w:pPr>
  </w:style>
  <w:style w:type="paragraph" w:styleId="BalloonText">
    <w:name w:val="Balloon Text"/>
    <w:basedOn w:val="Normal"/>
    <w:link w:val="BalloonTextChar"/>
    <w:uiPriority w:val="99"/>
    <w:semiHidden/>
    <w:unhideWhenUsed/>
    <w:rsid w:val="007849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45"/>
    <w:rPr>
      <w:rFonts w:ascii="Segoe UI" w:hAnsi="Segoe UI" w:cs="Segoe UI"/>
      <w:sz w:val="18"/>
      <w:szCs w:val="18"/>
    </w:rPr>
  </w:style>
  <w:style w:type="paragraph" w:styleId="Revision">
    <w:name w:val="Revision"/>
    <w:hidden/>
    <w:uiPriority w:val="99"/>
    <w:semiHidden/>
    <w:rsid w:val="00864B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26058">
      <w:bodyDiv w:val="1"/>
      <w:marLeft w:val="0"/>
      <w:marRight w:val="0"/>
      <w:marTop w:val="0"/>
      <w:marBottom w:val="0"/>
      <w:divBdr>
        <w:top w:val="none" w:sz="0" w:space="0" w:color="auto"/>
        <w:left w:val="none" w:sz="0" w:space="0" w:color="auto"/>
        <w:bottom w:val="none" w:sz="0" w:space="0" w:color="auto"/>
        <w:right w:val="none" w:sz="0" w:space="0" w:color="auto"/>
      </w:divBdr>
    </w:div>
    <w:div w:id="320278543">
      <w:bodyDiv w:val="1"/>
      <w:marLeft w:val="0"/>
      <w:marRight w:val="0"/>
      <w:marTop w:val="0"/>
      <w:marBottom w:val="0"/>
      <w:divBdr>
        <w:top w:val="none" w:sz="0" w:space="0" w:color="auto"/>
        <w:left w:val="none" w:sz="0" w:space="0" w:color="auto"/>
        <w:bottom w:val="none" w:sz="0" w:space="0" w:color="auto"/>
        <w:right w:val="none" w:sz="0" w:space="0" w:color="auto"/>
      </w:divBdr>
    </w:div>
    <w:div w:id="851603066">
      <w:bodyDiv w:val="1"/>
      <w:marLeft w:val="0"/>
      <w:marRight w:val="0"/>
      <w:marTop w:val="0"/>
      <w:marBottom w:val="0"/>
      <w:divBdr>
        <w:top w:val="none" w:sz="0" w:space="0" w:color="auto"/>
        <w:left w:val="none" w:sz="0" w:space="0" w:color="auto"/>
        <w:bottom w:val="none" w:sz="0" w:space="0" w:color="auto"/>
        <w:right w:val="none" w:sz="0" w:space="0" w:color="auto"/>
      </w:divBdr>
    </w:div>
    <w:div w:id="965698730">
      <w:bodyDiv w:val="1"/>
      <w:marLeft w:val="0"/>
      <w:marRight w:val="0"/>
      <w:marTop w:val="0"/>
      <w:marBottom w:val="0"/>
      <w:divBdr>
        <w:top w:val="none" w:sz="0" w:space="0" w:color="auto"/>
        <w:left w:val="none" w:sz="0" w:space="0" w:color="auto"/>
        <w:bottom w:val="none" w:sz="0" w:space="0" w:color="auto"/>
        <w:right w:val="none" w:sz="0" w:space="0" w:color="auto"/>
      </w:divBdr>
    </w:div>
    <w:div w:id="988947257">
      <w:bodyDiv w:val="1"/>
      <w:marLeft w:val="0"/>
      <w:marRight w:val="0"/>
      <w:marTop w:val="0"/>
      <w:marBottom w:val="0"/>
      <w:divBdr>
        <w:top w:val="none" w:sz="0" w:space="0" w:color="auto"/>
        <w:left w:val="none" w:sz="0" w:space="0" w:color="auto"/>
        <w:bottom w:val="none" w:sz="0" w:space="0" w:color="auto"/>
        <w:right w:val="none" w:sz="0" w:space="0" w:color="auto"/>
      </w:divBdr>
    </w:div>
    <w:div w:id="1094473360">
      <w:bodyDiv w:val="1"/>
      <w:marLeft w:val="0"/>
      <w:marRight w:val="0"/>
      <w:marTop w:val="0"/>
      <w:marBottom w:val="0"/>
      <w:divBdr>
        <w:top w:val="none" w:sz="0" w:space="0" w:color="auto"/>
        <w:left w:val="none" w:sz="0" w:space="0" w:color="auto"/>
        <w:bottom w:val="none" w:sz="0" w:space="0" w:color="auto"/>
        <w:right w:val="none" w:sz="0" w:space="0" w:color="auto"/>
      </w:divBdr>
    </w:div>
    <w:div w:id="1474178631">
      <w:bodyDiv w:val="1"/>
      <w:marLeft w:val="0"/>
      <w:marRight w:val="0"/>
      <w:marTop w:val="0"/>
      <w:marBottom w:val="0"/>
      <w:divBdr>
        <w:top w:val="none" w:sz="0" w:space="0" w:color="auto"/>
        <w:left w:val="none" w:sz="0" w:space="0" w:color="auto"/>
        <w:bottom w:val="none" w:sz="0" w:space="0" w:color="auto"/>
        <w:right w:val="none" w:sz="0" w:space="0" w:color="auto"/>
      </w:divBdr>
    </w:div>
    <w:div w:id="1701932891">
      <w:bodyDiv w:val="1"/>
      <w:marLeft w:val="0"/>
      <w:marRight w:val="0"/>
      <w:marTop w:val="0"/>
      <w:marBottom w:val="0"/>
      <w:divBdr>
        <w:top w:val="none" w:sz="0" w:space="0" w:color="auto"/>
        <w:left w:val="none" w:sz="0" w:space="0" w:color="auto"/>
        <w:bottom w:val="none" w:sz="0" w:space="0" w:color="auto"/>
        <w:right w:val="none" w:sz="0" w:space="0" w:color="auto"/>
      </w:divBdr>
    </w:div>
    <w:div w:id="2013364080">
      <w:bodyDiv w:val="1"/>
      <w:marLeft w:val="0"/>
      <w:marRight w:val="0"/>
      <w:marTop w:val="0"/>
      <w:marBottom w:val="0"/>
      <w:divBdr>
        <w:top w:val="none" w:sz="0" w:space="0" w:color="auto"/>
        <w:left w:val="none" w:sz="0" w:space="0" w:color="auto"/>
        <w:bottom w:val="none" w:sz="0" w:space="0" w:color="auto"/>
        <w:right w:val="none" w:sz="0" w:space="0" w:color="auto"/>
      </w:divBdr>
    </w:div>
    <w:div w:id="212823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0AA4D-AAA6-448A-AB67-F01816F25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Paul</dc:creator>
  <cp:keywords/>
  <dc:description/>
  <cp:lastModifiedBy>Bronow, Jeff</cp:lastModifiedBy>
  <cp:revision>3</cp:revision>
  <cp:lastPrinted>2017-03-13T18:44:00Z</cp:lastPrinted>
  <dcterms:created xsi:type="dcterms:W3CDTF">2017-06-30T14:01:00Z</dcterms:created>
  <dcterms:modified xsi:type="dcterms:W3CDTF">2017-06-30T14:21:00Z</dcterms:modified>
</cp:coreProperties>
</file>