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FEF" w:rsidRDefault="00651FEF">
      <w:pPr>
        <w:rPr>
          <w:rFonts w:ascii="Calibri" w:eastAsia="Calibri" w:hAnsi="Calibri" w:cs="Calibri"/>
        </w:rPr>
      </w:pPr>
    </w:p>
    <w:p w:rsidR="00651FEF" w:rsidRDefault="00651FEF">
      <w:pPr>
        <w:rPr>
          <w:rFonts w:ascii="Calibri" w:eastAsia="Calibri" w:hAnsi="Calibri" w:cs="Calibri"/>
        </w:rPr>
      </w:pPr>
    </w:p>
    <w:p w:rsidR="00651FEF" w:rsidRDefault="00192E21">
      <w:pPr>
        <w:jc w:val="center"/>
        <w:rPr>
          <w:rFonts w:ascii="Cambria" w:eastAsia="Cambria" w:hAnsi="Cambria" w:cs="Cambria"/>
          <w:b/>
          <w:sz w:val="32"/>
        </w:rPr>
      </w:pPr>
      <w:r>
        <w:rPr>
          <w:rFonts w:ascii="Cambria" w:eastAsia="Cambria" w:hAnsi="Cambria" w:cs="Cambria"/>
          <w:b/>
          <w:sz w:val="32"/>
        </w:rPr>
        <w:t>Howard County 2017 Tax Lien Assignment Sale</w:t>
      </w:r>
    </w:p>
    <w:p w:rsidR="00651FEF" w:rsidRDefault="00192E21">
      <w:pPr>
        <w:keepNext/>
        <w:keepLines/>
        <w:numPr>
          <w:ilvl w:val="0"/>
          <w:numId w:val="1"/>
        </w:numPr>
        <w:spacing w:before="480" w:after="0"/>
        <w:rPr>
          <w:rFonts w:ascii="Cambria" w:eastAsia="Cambria" w:hAnsi="Cambria" w:cs="Cambria"/>
          <w:b/>
          <w:color w:val="365F91"/>
          <w:sz w:val="28"/>
        </w:rPr>
      </w:pPr>
      <w:r>
        <w:rPr>
          <w:rFonts w:ascii="Cambria" w:eastAsia="Cambria" w:hAnsi="Cambria" w:cs="Cambria"/>
          <w:b/>
          <w:color w:val="365F91"/>
          <w:sz w:val="28"/>
        </w:rPr>
        <w:t>A</w:t>
      </w:r>
      <w:bookmarkStart w:id="0" w:name="_GoBack"/>
      <w:bookmarkEnd w:id="0"/>
      <w:r>
        <w:rPr>
          <w:rFonts w:ascii="Cambria" w:eastAsia="Cambria" w:hAnsi="Cambria" w:cs="Cambria"/>
          <w:b/>
          <w:color w:val="365F91"/>
          <w:sz w:val="28"/>
        </w:rPr>
        <w:t>s a result of the Howard County 2017 Tax Sale, Howard County holds the certificate of sale for various properties.  Howard County may sell/assign its interest</w:t>
      </w:r>
      <w:r>
        <w:rPr>
          <w:rFonts w:ascii="Cambria" w:eastAsia="Cambria" w:hAnsi="Cambria" w:cs="Cambria"/>
          <w:b/>
          <w:color w:val="365F91"/>
          <w:sz w:val="28"/>
        </w:rPr>
        <w:t xml:space="preserve"> and intends to offer for sale such liens through the 2017 Assignment Sale, </w:t>
      </w:r>
      <w:r>
        <w:rPr>
          <w:rFonts w:ascii="Cambria" w:eastAsia="Cambria" w:hAnsi="Cambria" w:cs="Cambria"/>
          <w:b/>
          <w:color w:val="365F91"/>
          <w:sz w:val="28"/>
        </w:rPr>
        <w:t>on a first-come first</w:t>
      </w:r>
      <w:r>
        <w:rPr>
          <w:rFonts w:ascii="Cambria" w:eastAsia="Cambria" w:hAnsi="Cambria" w:cs="Cambria"/>
          <w:b/>
          <w:color w:val="365F91"/>
          <w:sz w:val="28"/>
        </w:rPr>
        <w:t xml:space="preserve">-served basis. </w:t>
      </w:r>
    </w:p>
    <w:p w:rsidR="00651FEF" w:rsidRDefault="00192E21">
      <w:pPr>
        <w:keepNext/>
        <w:keepLines/>
        <w:numPr>
          <w:ilvl w:val="0"/>
          <w:numId w:val="1"/>
        </w:numPr>
        <w:spacing w:before="480" w:after="0"/>
        <w:rPr>
          <w:rFonts w:ascii="Cambria" w:eastAsia="Cambria" w:hAnsi="Cambria" w:cs="Cambria"/>
          <w:b/>
          <w:color w:val="365F91"/>
          <w:sz w:val="28"/>
        </w:rPr>
      </w:pPr>
      <w:r>
        <w:rPr>
          <w:rFonts w:ascii="Cambria" w:eastAsia="Cambria" w:hAnsi="Cambria" w:cs="Cambria"/>
          <w:b/>
          <w:color w:val="365F91"/>
          <w:sz w:val="28"/>
        </w:rPr>
        <w:t>The minimum amount due to purchase liens in the Assignment Sale is the total amount of taxes due.</w:t>
      </w:r>
    </w:p>
    <w:p w:rsidR="00651FEF" w:rsidRDefault="00192E21">
      <w:pPr>
        <w:keepNext/>
        <w:keepLines/>
        <w:numPr>
          <w:ilvl w:val="0"/>
          <w:numId w:val="1"/>
        </w:numPr>
        <w:spacing w:before="480" w:after="0"/>
        <w:rPr>
          <w:rFonts w:ascii="Cambria" w:eastAsia="Cambria" w:hAnsi="Cambria" w:cs="Cambria"/>
          <w:b/>
          <w:color w:val="365F91"/>
          <w:sz w:val="28"/>
        </w:rPr>
      </w:pPr>
      <w:r>
        <w:rPr>
          <w:rFonts w:ascii="Cambria" w:eastAsia="Cambria" w:hAnsi="Cambria" w:cs="Cambria"/>
          <w:b/>
          <w:color w:val="365F91"/>
          <w:sz w:val="28"/>
        </w:rPr>
        <w:t>Payment for the liens purchased in the Assignment Sale must be made via certified funds and in US dollars.</w:t>
      </w:r>
    </w:p>
    <w:p w:rsidR="00651FEF" w:rsidRDefault="00192E21">
      <w:pPr>
        <w:keepNext/>
        <w:keepLines/>
        <w:numPr>
          <w:ilvl w:val="0"/>
          <w:numId w:val="1"/>
        </w:numPr>
        <w:spacing w:before="480" w:after="0"/>
        <w:rPr>
          <w:rFonts w:ascii="Cambria" w:eastAsia="Cambria" w:hAnsi="Cambria" w:cs="Cambria"/>
          <w:b/>
          <w:color w:val="365F91"/>
          <w:sz w:val="28"/>
        </w:rPr>
      </w:pPr>
      <w:r>
        <w:rPr>
          <w:rFonts w:ascii="Cambria" w:eastAsia="Cambria" w:hAnsi="Cambria" w:cs="Cambria"/>
          <w:b/>
          <w:color w:val="365F91"/>
          <w:sz w:val="28"/>
        </w:rPr>
        <w:t xml:space="preserve">A certificate of sale executed and </w:t>
      </w:r>
      <w:r>
        <w:rPr>
          <w:rFonts w:ascii="Cambria" w:eastAsia="Cambria" w:hAnsi="Cambria" w:cs="Cambria"/>
          <w:b/>
          <w:color w:val="365F91"/>
          <w:sz w:val="28"/>
        </w:rPr>
        <w:t>delivered by the Collector to the Purchaser is further assignable and such assignment of the certificate of sale vests in the assignee all the right, title and interest of the original purchaser  (§14-821).  The Collector shall be notified of any assignmen</w:t>
      </w:r>
      <w:r>
        <w:rPr>
          <w:rFonts w:ascii="Cambria" w:eastAsia="Cambria" w:hAnsi="Cambria" w:cs="Cambria"/>
          <w:b/>
          <w:color w:val="365F91"/>
          <w:sz w:val="28"/>
        </w:rPr>
        <w:t>t of a certificate of sale.</w:t>
      </w:r>
    </w:p>
    <w:p w:rsidR="00651FEF" w:rsidRDefault="00192E21">
      <w:pPr>
        <w:keepNext/>
        <w:keepLines/>
        <w:numPr>
          <w:ilvl w:val="0"/>
          <w:numId w:val="1"/>
        </w:numPr>
        <w:spacing w:before="480" w:after="0"/>
        <w:rPr>
          <w:rFonts w:ascii="Cambria" w:eastAsia="Cambria" w:hAnsi="Cambria" w:cs="Cambria"/>
          <w:b/>
          <w:color w:val="365F91"/>
          <w:sz w:val="28"/>
        </w:rPr>
      </w:pPr>
      <w:r>
        <w:rPr>
          <w:rFonts w:ascii="Cambria" w:eastAsia="Cambria" w:hAnsi="Cambria" w:cs="Cambria"/>
          <w:b/>
          <w:color w:val="365F91"/>
          <w:sz w:val="28"/>
        </w:rPr>
        <w:t>Certificates of sale will expire two (2) years from the date of the certificate unless a proceeding to foreclose the right of redemption is filed prior to that time.</w:t>
      </w:r>
    </w:p>
    <w:p w:rsidR="00651FEF" w:rsidRDefault="00192E21">
      <w:pPr>
        <w:keepNext/>
        <w:keepLines/>
        <w:numPr>
          <w:ilvl w:val="0"/>
          <w:numId w:val="1"/>
        </w:numPr>
        <w:spacing w:before="480" w:after="0"/>
        <w:rPr>
          <w:rFonts w:ascii="Cambria" w:eastAsia="Cambria" w:hAnsi="Cambria" w:cs="Cambria"/>
          <w:b/>
          <w:color w:val="365F91"/>
          <w:sz w:val="28"/>
        </w:rPr>
      </w:pPr>
      <w:r>
        <w:rPr>
          <w:rFonts w:ascii="Cambria" w:eastAsia="Cambria" w:hAnsi="Cambria" w:cs="Cambria"/>
          <w:b/>
          <w:color w:val="365F91"/>
          <w:sz w:val="28"/>
        </w:rPr>
        <w:t xml:space="preserve">Whenever a tax sale on a property is declared invalid or void </w:t>
      </w:r>
      <w:r>
        <w:rPr>
          <w:rFonts w:ascii="Cambria" w:eastAsia="Cambria" w:hAnsi="Cambria" w:cs="Cambria"/>
          <w:b/>
          <w:color w:val="365F91"/>
          <w:sz w:val="28"/>
        </w:rPr>
        <w:t>for any reason, the Purchaser will be notified and advised not to pursue any further foreclosure action or to incur additional expenses. The exclusive remedy available to the Purchaser shall be reimbursement and will be limited to the amount paid at the sa</w:t>
      </w:r>
      <w:r>
        <w:rPr>
          <w:rFonts w:ascii="Cambria" w:eastAsia="Cambria" w:hAnsi="Cambria" w:cs="Cambria"/>
          <w:b/>
          <w:color w:val="365F91"/>
          <w:sz w:val="28"/>
        </w:rPr>
        <w:t>le.</w:t>
      </w:r>
    </w:p>
    <w:p w:rsidR="00651FEF" w:rsidRDefault="00651FEF">
      <w:pPr>
        <w:spacing w:after="0" w:line="240" w:lineRule="auto"/>
        <w:rPr>
          <w:rFonts w:ascii="Times New Roman" w:eastAsia="Times New Roman" w:hAnsi="Times New Roman" w:cs="Times New Roman"/>
          <w:sz w:val="24"/>
        </w:rPr>
      </w:pPr>
    </w:p>
    <w:p w:rsidR="00651FEF" w:rsidRDefault="00192E21">
      <w:pPr>
        <w:keepNext/>
        <w:keepLines/>
        <w:numPr>
          <w:ilvl w:val="0"/>
          <w:numId w:val="2"/>
        </w:numPr>
        <w:spacing w:before="480" w:after="0"/>
        <w:rPr>
          <w:rFonts w:ascii="Cambria" w:eastAsia="Cambria" w:hAnsi="Cambria" w:cs="Cambria"/>
          <w:b/>
          <w:color w:val="365F91"/>
          <w:sz w:val="28"/>
        </w:rPr>
      </w:pPr>
      <w:r>
        <w:rPr>
          <w:rFonts w:ascii="Cambria" w:eastAsia="Cambria" w:hAnsi="Cambria" w:cs="Cambria"/>
          <w:b/>
          <w:color w:val="365F91"/>
          <w:sz w:val="28"/>
        </w:rPr>
        <w:lastRenderedPageBreak/>
        <w:t>The procedure for redemption of properties sold at tax sale is governed by state law set forth in Title 14, Subtitle 8 of the Tax-Property Article of the Maryland Annotated Code.  The County does not provide legal advice to either the tax sale purchas</w:t>
      </w:r>
      <w:r>
        <w:rPr>
          <w:rFonts w:ascii="Cambria" w:eastAsia="Cambria" w:hAnsi="Cambria" w:cs="Cambria"/>
          <w:b/>
          <w:color w:val="365F91"/>
          <w:sz w:val="28"/>
        </w:rPr>
        <w:t xml:space="preserve">er or the property owner on their respective rights under the law.  Instead, you should either consult the state law or obtain independent legal advice on your rights and responsibilities under the law.  </w:t>
      </w:r>
      <w:r>
        <w:rPr>
          <w:rFonts w:ascii="Cambria" w:eastAsia="Cambria" w:hAnsi="Cambria" w:cs="Cambria"/>
          <w:b/>
          <w:sz w:val="28"/>
        </w:rPr>
        <w:t>No information provided herein is intended to consti</w:t>
      </w:r>
      <w:r>
        <w:rPr>
          <w:rFonts w:ascii="Cambria" w:eastAsia="Cambria" w:hAnsi="Cambria" w:cs="Cambria"/>
          <w:b/>
          <w:sz w:val="28"/>
        </w:rPr>
        <w:t>tute legal advice and should not be relied upon in determining your rights and liabilities under governing law.</w:t>
      </w:r>
    </w:p>
    <w:p w:rsidR="00651FEF" w:rsidRDefault="00192E21">
      <w:pPr>
        <w:keepNext/>
        <w:keepLines/>
        <w:numPr>
          <w:ilvl w:val="0"/>
          <w:numId w:val="2"/>
        </w:numPr>
        <w:spacing w:before="480" w:after="0"/>
        <w:rPr>
          <w:rFonts w:ascii="Cambria" w:eastAsia="Cambria" w:hAnsi="Cambria" w:cs="Cambria"/>
          <w:b/>
          <w:color w:val="365F91"/>
          <w:sz w:val="28"/>
        </w:rPr>
      </w:pPr>
      <w:r>
        <w:rPr>
          <w:rFonts w:ascii="Cambria" w:eastAsia="Cambria" w:hAnsi="Cambria" w:cs="Cambria"/>
          <w:b/>
          <w:color w:val="365F91"/>
          <w:sz w:val="28"/>
        </w:rPr>
        <w:t>Upon actual redemption and presentation of a Certificate of Sale, the County will pay the holder of the Certificate of Sale the redemption amoun</w:t>
      </w:r>
      <w:r>
        <w:rPr>
          <w:rFonts w:ascii="Cambria" w:eastAsia="Cambria" w:hAnsi="Cambria" w:cs="Cambria"/>
          <w:b/>
          <w:color w:val="365F91"/>
          <w:sz w:val="28"/>
        </w:rPr>
        <w:t>t plus any high bid premium and applicable interest (currently calculated at 18% on the taxes only, and prorated from the date of sale to the date of redemption) by ACH payment to the bank account the holder provides to the County.</w:t>
      </w:r>
    </w:p>
    <w:p w:rsidR="00651FEF" w:rsidRDefault="00651F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hanging="720"/>
        <w:rPr>
          <w:rFonts w:ascii="Times New Roman" w:eastAsia="Times New Roman" w:hAnsi="Times New Roman" w:cs="Times New Roman"/>
          <w:b/>
          <w:sz w:val="24"/>
        </w:rPr>
      </w:pPr>
    </w:p>
    <w:p w:rsidR="00651FEF" w:rsidRDefault="00192E21">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Questions regarding the</w:t>
      </w:r>
      <w:r>
        <w:rPr>
          <w:rFonts w:ascii="Times New Roman" w:eastAsia="Times New Roman" w:hAnsi="Times New Roman" w:cs="Times New Roman"/>
          <w:sz w:val="24"/>
        </w:rPr>
        <w:t xml:space="preserve"> Tax Lien Assignment Sale may be directed to </w:t>
      </w:r>
      <w:hyperlink r:id="rId7">
        <w:r>
          <w:rPr>
            <w:rFonts w:ascii="Times New Roman" w:eastAsia="Times New Roman" w:hAnsi="Times New Roman" w:cs="Times New Roman"/>
            <w:color w:val="0000FF"/>
            <w:sz w:val="24"/>
            <w:u w:val="single"/>
          </w:rPr>
          <w:t>jbrown@howardcountymd.gov</w:t>
        </w:r>
      </w:hyperlink>
      <w:r>
        <w:rPr>
          <w:rFonts w:ascii="Times New Roman" w:eastAsia="Times New Roman" w:hAnsi="Times New Roman" w:cs="Times New Roman"/>
          <w:sz w:val="24"/>
        </w:rPr>
        <w:t xml:space="preserve">  Questions regarding the tax sale policies may be directed to the Tax Sale Office of Howard County, Director of Finance Office at (410) 313-3196. </w:t>
      </w:r>
    </w:p>
    <w:p w:rsidR="00651FEF" w:rsidRDefault="00651FEF">
      <w:pPr>
        <w:rPr>
          <w:rFonts w:ascii="Calibri" w:eastAsia="Calibri" w:hAnsi="Calibri" w:cs="Calibri"/>
          <w:sz w:val="24"/>
        </w:rPr>
      </w:pPr>
    </w:p>
    <w:sectPr w:rsidR="00651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97078"/>
    <w:multiLevelType w:val="multilevel"/>
    <w:tmpl w:val="FE1E5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04144F"/>
    <w:multiLevelType w:val="multilevel"/>
    <w:tmpl w:val="7F740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651FEF"/>
    <w:rsid w:val="00192E21"/>
    <w:rsid w:val="0065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brown@howardcountym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341C-93FA-46EF-BE72-0FA8F897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2230</Characters>
  <Application>Microsoft Office Word</Application>
  <DocSecurity>0</DocSecurity>
  <Lines>18</Lines>
  <Paragraphs>5</Paragraphs>
  <ScaleCrop>false</ScaleCrop>
  <Company>Microsoft</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jbrown</cp:lastModifiedBy>
  <cp:revision>2</cp:revision>
  <dcterms:created xsi:type="dcterms:W3CDTF">2017-05-04T18:04:00Z</dcterms:created>
  <dcterms:modified xsi:type="dcterms:W3CDTF">2017-05-04T18:06:00Z</dcterms:modified>
</cp:coreProperties>
</file>