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6BE296D8" w14:textId="77777777" w:rsidR="00A4678A" w:rsidRPr="001A3813" w:rsidRDefault="00A4678A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4E51959" w14:textId="4F1B1FCB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6140D8FD" w:rsidR="00CA4520" w:rsidRPr="006F6B28" w:rsidRDefault="006F6B28" w:rsidP="00CA4520">
      <w:pPr>
        <w:jc w:val="center"/>
        <w:rPr>
          <w:rFonts w:ascii="Bodoni MT Black" w:hAnsi="Bodoni MT Black"/>
          <w:sz w:val="22"/>
          <w:szCs w:val="22"/>
        </w:rPr>
      </w:pPr>
      <w:r>
        <w:rPr>
          <w:rFonts w:ascii="Bodoni MT Black" w:hAnsi="Bodoni MT Black"/>
          <w:sz w:val="56"/>
          <w:szCs w:val="56"/>
        </w:rPr>
        <w:t>November 18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17CF91E2" w14:textId="0FD15108" w:rsidR="006B3C36" w:rsidRPr="00DA6BA1" w:rsidRDefault="006F6B28" w:rsidP="006B3C36">
      <w:pPr>
        <w:jc w:val="center"/>
        <w:rPr>
          <w:rFonts w:ascii="Bodoni MT Black" w:hAnsi="Bodoni MT Black"/>
          <w:sz w:val="28"/>
          <w:szCs w:val="28"/>
        </w:rPr>
      </w:pPr>
      <w:r w:rsidRPr="00DA6BA1">
        <w:rPr>
          <w:rFonts w:ascii="Bodoni MT Black" w:hAnsi="Bodoni MT Black"/>
          <w:sz w:val="28"/>
          <w:szCs w:val="28"/>
        </w:rPr>
        <w:t>(Date Change due to Thanksgiving Holiday)</w:t>
      </w:r>
    </w:p>
    <w:p w14:paraId="49D0DCCD" w14:textId="77777777" w:rsidR="006B3C36" w:rsidRPr="006B3C36" w:rsidRDefault="006B3C36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4678A" w:rsidRDefault="000374B7" w:rsidP="00A4678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</w:t>
      </w:r>
      <w:r w:rsidR="00EC71C3" w:rsidRPr="00A4678A">
        <w:rPr>
          <w:rFonts w:ascii="Bodoni MT" w:hAnsi="Bodoni MT"/>
          <w:sz w:val="32"/>
          <w:szCs w:val="32"/>
        </w:rPr>
        <w:t>ions (Board) will not hold this</w:t>
      </w:r>
      <w:r w:rsidRPr="00A4678A">
        <w:rPr>
          <w:rFonts w:ascii="Bodoni MT" w:hAnsi="Bodoni MT"/>
          <w:sz w:val="32"/>
          <w:szCs w:val="32"/>
        </w:rPr>
        <w:t xml:space="preserve"> </w:t>
      </w:r>
      <w:r w:rsidR="00EC71C3" w:rsidRPr="00A4678A">
        <w:rPr>
          <w:rFonts w:ascii="Bodoni MT" w:hAnsi="Bodoni MT"/>
          <w:sz w:val="32"/>
          <w:szCs w:val="32"/>
        </w:rPr>
        <w:t>meeting.</w:t>
      </w:r>
      <w:r w:rsidRPr="00A4678A">
        <w:rPr>
          <w:rFonts w:ascii="Bodoni MT" w:hAnsi="Bodoni MT"/>
          <w:sz w:val="32"/>
          <w:szCs w:val="32"/>
        </w:rPr>
        <w:t>  The Board will notify the public of the rescheduled date, time and location.</w:t>
      </w:r>
    </w:p>
    <w:sectPr w:rsidR="000374B7" w:rsidRPr="00A4678A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F8A" w14:textId="77777777" w:rsidR="006B4516" w:rsidRDefault="006B4516">
      <w:r>
        <w:separator/>
      </w:r>
    </w:p>
  </w:endnote>
  <w:endnote w:type="continuationSeparator" w:id="0">
    <w:p w14:paraId="60CE8827" w14:textId="77777777" w:rsidR="006B4516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BD1E" w14:textId="77777777" w:rsidR="006B4516" w:rsidRDefault="006B4516">
      <w:r>
        <w:separator/>
      </w:r>
    </w:p>
  </w:footnote>
  <w:footnote w:type="continuationSeparator" w:id="0">
    <w:p w14:paraId="5B4C0800" w14:textId="77777777" w:rsidR="006B4516" w:rsidRDefault="006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DA3ED2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35057125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</w:t>
    </w:r>
    <w:proofErr w:type="spellStart"/>
    <w:r w:rsidR="0087275C" w:rsidRPr="0087275C">
      <w:rPr>
        <w:rFonts w:ascii="Arial Black" w:hAnsi="Arial Black"/>
        <w:color w:val="0000FF"/>
        <w:sz w:val="18"/>
      </w:rPr>
      <w:t>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  <w:proofErr w:type="spellEnd"/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81675"/>
    <w:rsid w:val="006A00F9"/>
    <w:rsid w:val="006A2919"/>
    <w:rsid w:val="006A4A39"/>
    <w:rsid w:val="006A4F9C"/>
    <w:rsid w:val="006B3C36"/>
    <w:rsid w:val="006B4516"/>
    <w:rsid w:val="006B7618"/>
    <w:rsid w:val="006E1180"/>
    <w:rsid w:val="006E2CA9"/>
    <w:rsid w:val="006F6B28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4678A"/>
    <w:rsid w:val="00A6398D"/>
    <w:rsid w:val="00A653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A3ED2"/>
    <w:rsid w:val="00DA6BA1"/>
    <w:rsid w:val="00DC0257"/>
    <w:rsid w:val="00DC4B2D"/>
    <w:rsid w:val="00E0519C"/>
    <w:rsid w:val="00E06896"/>
    <w:rsid w:val="00E21E19"/>
    <w:rsid w:val="00E23187"/>
    <w:rsid w:val="00E444AE"/>
    <w:rsid w:val="00E5678E"/>
    <w:rsid w:val="00E67A08"/>
    <w:rsid w:val="00EC71C3"/>
    <w:rsid w:val="00ED58B4"/>
    <w:rsid w:val="00F10D90"/>
    <w:rsid w:val="00F26E3E"/>
    <w:rsid w:val="00F54E51"/>
    <w:rsid w:val="00F635EE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2019-11-12T13:56:00Z</cp:lastPrinted>
  <dcterms:created xsi:type="dcterms:W3CDTF">2019-11-12T14:46:00Z</dcterms:created>
  <dcterms:modified xsi:type="dcterms:W3CDTF">2019-11-12T14:46:00Z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