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C0" w:rsidRDefault="00CD6FC0"/>
    <w:p w:rsidR="009746C2" w:rsidRPr="009746C2" w:rsidRDefault="009746C2" w:rsidP="00CA4520">
      <w:pPr>
        <w:jc w:val="center"/>
        <w:rPr>
          <w:rFonts w:ascii="Bodoni MT Black" w:hAnsi="Bodoni MT Black"/>
          <w:sz w:val="40"/>
          <w:szCs w:val="40"/>
          <w:u w:val="single"/>
        </w:rPr>
      </w:pPr>
    </w:p>
    <w:p w:rsidR="00CA4520" w:rsidRPr="00A3541E" w:rsidRDefault="00CA4520" w:rsidP="00CA4520">
      <w:pPr>
        <w:jc w:val="center"/>
        <w:rPr>
          <w:rFonts w:ascii="Bodoni MT Black" w:hAnsi="Bodoni MT Black"/>
          <w:sz w:val="48"/>
          <w:szCs w:val="48"/>
        </w:rPr>
      </w:pPr>
      <w:r w:rsidRPr="00A3541E">
        <w:rPr>
          <w:rFonts w:ascii="Bodoni MT Black" w:hAnsi="Bodoni MT Black"/>
          <w:sz w:val="72"/>
          <w:szCs w:val="72"/>
          <w:u w:val="single"/>
        </w:rPr>
        <w:t>PUBLIC ANNOUNCEMENT</w:t>
      </w:r>
      <w:r w:rsidRPr="00A3541E">
        <w:rPr>
          <w:rFonts w:ascii="Bodoni MT Black" w:hAnsi="Bodoni MT Black"/>
          <w:sz w:val="72"/>
          <w:szCs w:val="72"/>
          <w:u w:val="single"/>
        </w:rPr>
        <w:br/>
      </w:r>
    </w:p>
    <w:p w:rsidR="00CD6FC0" w:rsidRPr="009746C2" w:rsidRDefault="00CA4520" w:rsidP="00CA4520">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BOARD OF ELECTIONS</w:t>
      </w:r>
    </w:p>
    <w:p w:rsidR="00CA4520" w:rsidRPr="00C4256C" w:rsidRDefault="00CA4520" w:rsidP="00CA4520">
      <w:pPr>
        <w:jc w:val="center"/>
        <w:rPr>
          <w:rFonts w:ascii="Bodoni MT Black" w:hAnsi="Bodoni MT Black"/>
          <w:sz w:val="28"/>
          <w:szCs w:val="28"/>
        </w:rPr>
      </w:pPr>
    </w:p>
    <w:p w:rsidR="00CA4520" w:rsidRPr="009746C2" w:rsidRDefault="00CA4520" w:rsidP="00CA4520">
      <w:pPr>
        <w:jc w:val="center"/>
        <w:rPr>
          <w:rFonts w:ascii="Bodoni MT Black" w:hAnsi="Bodoni MT Black"/>
          <w:sz w:val="32"/>
          <w:szCs w:val="32"/>
        </w:rPr>
      </w:pPr>
      <w:r w:rsidRPr="009746C2">
        <w:rPr>
          <w:rFonts w:ascii="Bodoni MT Black" w:hAnsi="Bodoni MT Black"/>
          <w:sz w:val="32"/>
          <w:szCs w:val="32"/>
        </w:rPr>
        <w:t>WILL BE HELD ON</w:t>
      </w:r>
    </w:p>
    <w:p w:rsidR="00CA4520" w:rsidRPr="00C4256C" w:rsidRDefault="00CA4520" w:rsidP="00CA4520">
      <w:pPr>
        <w:jc w:val="center"/>
        <w:rPr>
          <w:rFonts w:ascii="Bodoni MT Black" w:hAnsi="Bodoni MT Black"/>
          <w:sz w:val="28"/>
          <w:szCs w:val="28"/>
        </w:rPr>
      </w:pPr>
    </w:p>
    <w:p w:rsidR="00CA4520" w:rsidRPr="00A3541E" w:rsidRDefault="00913853" w:rsidP="00CA4520">
      <w:pPr>
        <w:jc w:val="center"/>
        <w:rPr>
          <w:rFonts w:ascii="Bodoni MT Black" w:hAnsi="Bodoni MT Black"/>
          <w:sz w:val="56"/>
          <w:szCs w:val="56"/>
        </w:rPr>
      </w:pPr>
      <w:r>
        <w:rPr>
          <w:rFonts w:ascii="Bodoni MT Black" w:hAnsi="Bodoni MT Black"/>
          <w:sz w:val="56"/>
          <w:szCs w:val="56"/>
        </w:rPr>
        <w:t>May 22</w:t>
      </w:r>
      <w:r w:rsidR="00CA4520" w:rsidRPr="00A3541E">
        <w:rPr>
          <w:rFonts w:ascii="Bodoni MT Black" w:hAnsi="Bodoni MT Black"/>
          <w:sz w:val="56"/>
          <w:szCs w:val="56"/>
        </w:rPr>
        <w:t>, 201</w:t>
      </w:r>
      <w:r w:rsidR="003F4780">
        <w:rPr>
          <w:rFonts w:ascii="Bodoni MT Black" w:hAnsi="Bodoni MT Black"/>
          <w:sz w:val="56"/>
          <w:szCs w:val="56"/>
        </w:rPr>
        <w:t>7</w:t>
      </w:r>
      <w:r w:rsidR="00CA4520" w:rsidRPr="00726836">
        <w:rPr>
          <w:rFonts w:ascii="Bodoni MT Black" w:hAnsi="Bodoni MT Black"/>
          <w:b/>
          <w:sz w:val="56"/>
          <w:szCs w:val="56"/>
        </w:rPr>
        <w:t>*</w:t>
      </w:r>
    </w:p>
    <w:p w:rsidR="00CA4520" w:rsidRDefault="00CA4520" w:rsidP="00CA4520">
      <w:pPr>
        <w:jc w:val="center"/>
        <w:rPr>
          <w:rFonts w:ascii="Bodoni MT Black" w:hAnsi="Bodoni MT Black"/>
          <w:sz w:val="56"/>
          <w:szCs w:val="56"/>
        </w:rPr>
      </w:pPr>
      <w:r w:rsidRPr="00A3541E">
        <w:rPr>
          <w:rFonts w:ascii="Bodoni MT Black" w:hAnsi="Bodoni MT Black"/>
          <w:sz w:val="56"/>
          <w:szCs w:val="56"/>
        </w:rPr>
        <w:t xml:space="preserve">4:00 </w:t>
      </w:r>
      <w:r>
        <w:rPr>
          <w:rFonts w:ascii="Bodoni MT Black" w:hAnsi="Bodoni MT Black"/>
          <w:sz w:val="56"/>
          <w:szCs w:val="56"/>
        </w:rPr>
        <w:t>p</w:t>
      </w:r>
      <w:r w:rsidRPr="00A3541E">
        <w:rPr>
          <w:rFonts w:ascii="Bodoni MT Black" w:hAnsi="Bodoni MT Black"/>
          <w:sz w:val="56"/>
          <w:szCs w:val="56"/>
        </w:rPr>
        <w:t>.</w:t>
      </w:r>
      <w:r>
        <w:rPr>
          <w:rFonts w:ascii="Bodoni MT Black" w:hAnsi="Bodoni MT Black"/>
          <w:sz w:val="56"/>
          <w:szCs w:val="56"/>
        </w:rPr>
        <w:t>m</w:t>
      </w:r>
      <w:r w:rsidRPr="00A3541E">
        <w:rPr>
          <w:rFonts w:ascii="Bodoni MT Black" w:hAnsi="Bodoni MT Black"/>
          <w:sz w:val="56"/>
          <w:szCs w:val="56"/>
        </w:rPr>
        <w:t>.</w:t>
      </w:r>
    </w:p>
    <w:p w:rsidR="00CD6FC0" w:rsidRPr="000374B7" w:rsidRDefault="00CD6FC0" w:rsidP="00CD6FC0">
      <w:pPr>
        <w:jc w:val="center"/>
        <w:rPr>
          <w:rFonts w:ascii="Bodoni MT Black" w:hAnsi="Bodoni MT Black"/>
          <w:sz w:val="28"/>
          <w:szCs w:val="28"/>
        </w:rPr>
      </w:pPr>
      <w:r>
        <w:rPr>
          <w:rFonts w:ascii="Bodoni MT Black" w:hAnsi="Bodoni MT Black"/>
          <w:sz w:val="40"/>
          <w:szCs w:val="40"/>
        </w:rPr>
        <w:t xml:space="preserve"> </w:t>
      </w:r>
    </w:p>
    <w:p w:rsidR="00C4256C" w:rsidRPr="00CB7275" w:rsidRDefault="00CA4520" w:rsidP="00CA4520">
      <w:pPr>
        <w:ind w:left="720" w:right="720"/>
        <w:rPr>
          <w:rFonts w:ascii="Bodoni MT" w:hAnsi="Bodoni MT"/>
          <w:sz w:val="28"/>
          <w:szCs w:val="28"/>
        </w:rPr>
      </w:pPr>
      <w:r w:rsidRPr="00C4256C">
        <w:rPr>
          <w:rFonts w:ascii="Bodoni MT" w:hAnsi="Bodoni MT"/>
          <w:sz w:val="32"/>
          <w:szCs w:val="32"/>
        </w:rPr>
        <w:t>*Part of the Board Meeting may be conducted as an Executive Session regarding any subject matter permitted pursuant to</w:t>
      </w:r>
      <w:r w:rsidR="007D2D0E">
        <w:rPr>
          <w:rFonts w:ascii="Bodoni MT" w:hAnsi="Bodoni MT"/>
          <w:sz w:val="32"/>
          <w:szCs w:val="32"/>
        </w:rPr>
        <w:t xml:space="preserve"> </w:t>
      </w:r>
      <w:bookmarkStart w:id="0" w:name="_GoBack"/>
      <w:r w:rsidR="007D2D0E" w:rsidRPr="00CB7275">
        <w:rPr>
          <w:rFonts w:ascii="Bodoni MT" w:hAnsi="Bodoni MT"/>
          <w:sz w:val="32"/>
          <w:szCs w:val="32"/>
        </w:rPr>
        <w:t>Maryland</w:t>
      </w:r>
      <w:r w:rsidR="00D16D0D" w:rsidRPr="00CB7275">
        <w:rPr>
          <w:rFonts w:ascii="Bodoni MT" w:hAnsi="Bodoni MT"/>
          <w:sz w:val="32"/>
          <w:szCs w:val="32"/>
        </w:rPr>
        <w:t>’</w:t>
      </w:r>
      <w:r w:rsidR="001D16BA" w:rsidRPr="00CB7275">
        <w:rPr>
          <w:rFonts w:ascii="Bodoni MT" w:hAnsi="Bodoni MT"/>
          <w:sz w:val="32"/>
          <w:szCs w:val="32"/>
        </w:rPr>
        <w:t>s</w:t>
      </w:r>
      <w:r w:rsidR="007D2D0E" w:rsidRPr="00CB7275">
        <w:rPr>
          <w:rFonts w:ascii="Bodoni MT" w:hAnsi="Bodoni MT"/>
          <w:sz w:val="32"/>
          <w:szCs w:val="32"/>
        </w:rPr>
        <w:t xml:space="preserve"> Open Meetings</w:t>
      </w:r>
      <w:r w:rsidRPr="00CB7275">
        <w:rPr>
          <w:rFonts w:ascii="Bodoni MT" w:hAnsi="Bodoni MT"/>
          <w:sz w:val="32"/>
          <w:szCs w:val="32"/>
        </w:rPr>
        <w:t xml:space="preserve"> </w:t>
      </w:r>
      <w:r w:rsidR="007D2D0E" w:rsidRPr="00CB7275">
        <w:rPr>
          <w:rFonts w:ascii="Bodoni MT" w:hAnsi="Bodoni MT"/>
          <w:sz w:val="32"/>
          <w:szCs w:val="32"/>
        </w:rPr>
        <w:t>Act General Provisions Article</w:t>
      </w:r>
      <w:r w:rsidR="00FB2624" w:rsidRPr="00CB7275">
        <w:rPr>
          <w:rFonts w:ascii="Bodoni MT" w:hAnsi="Bodoni MT"/>
          <w:sz w:val="32"/>
          <w:szCs w:val="32"/>
        </w:rPr>
        <w:t>.</w:t>
      </w:r>
    </w:p>
    <w:bookmarkEnd w:id="0"/>
    <w:p w:rsidR="000374B7" w:rsidRPr="00C4256C" w:rsidRDefault="000374B7" w:rsidP="009746C2">
      <w:pPr>
        <w:pStyle w:val="NormalWeb"/>
        <w:ind w:left="270"/>
        <w:rPr>
          <w:rFonts w:ascii="Bodoni MT Black" w:hAnsi="Bodoni MT Black" w:cs="Arial"/>
          <w:color w:val="000000"/>
        </w:rPr>
      </w:pPr>
      <w:r w:rsidRPr="009746C2">
        <w:rPr>
          <w:rFonts w:ascii="Bodoni MT Black" w:hAnsi="Bodoni MT Black" w:cs="Arial"/>
          <w:b/>
          <w:bCs/>
          <w:color w:val="000000"/>
          <w:sz w:val="28"/>
          <w:szCs w:val="28"/>
          <w:u w:val="single"/>
        </w:rPr>
        <w:t>Inclement Weather Policy</w:t>
      </w:r>
    </w:p>
    <w:p w:rsidR="000374B7" w:rsidRPr="00C4256C" w:rsidRDefault="000374B7" w:rsidP="009746C2">
      <w:pPr>
        <w:pStyle w:val="NormalWeb"/>
        <w:ind w:left="270" w:right="900"/>
        <w:rPr>
          <w:sz w:val="28"/>
          <w:szCs w:val="28"/>
        </w:rPr>
      </w:pPr>
      <w:r w:rsidRPr="00C4256C">
        <w:rPr>
          <w:rFonts w:ascii="Bodoni MT" w:hAnsi="Bodoni MT" w:cs="Arial"/>
          <w:color w:val="000000"/>
          <w:sz w:val="28"/>
          <w:szCs w:val="28"/>
        </w:rPr>
        <w:t>If 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C4256C" w:rsidSect="00C4256C">
      <w:headerReference w:type="default" r:id="rId7"/>
      <w:footerReference w:type="default" r:id="rId8"/>
      <w:pgSz w:w="12240" w:h="15840"/>
      <w:pgMar w:top="2736"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4A" w:rsidRDefault="00742C4A">
      <w:r>
        <w:separator/>
      </w:r>
    </w:p>
  </w:endnote>
  <w:endnote w:type="continuationSeparator" w:id="0">
    <w:p w:rsidR="00742C4A" w:rsidRDefault="0074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0A0E31F" wp14:editId="0735C7E0">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4A" w:rsidRDefault="00742C4A">
      <w:r>
        <w:separator/>
      </w:r>
    </w:p>
  </w:footnote>
  <w:footnote w:type="continuationSeparator" w:id="0">
    <w:p w:rsidR="00742C4A" w:rsidRDefault="00742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180" w:rsidRDefault="00742C4A" w:rsidP="006409E9">
    <w:pPr>
      <w:tabs>
        <w:tab w:val="right" w:pos="10800"/>
      </w:tabs>
      <w:rPr>
        <w:rFonts w:ascii="Arial Black" w:hAnsi="Arial Black"/>
        <w:color w:val="0000FF"/>
        <w:sz w:val="18"/>
      </w:rPr>
    </w:pPr>
    <w:r>
      <w:rPr>
        <w:rFonts w:ascii="Arial Black" w:hAnsi="Arial Black"/>
        <w:noProof/>
        <w:color w:val="0000F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556107698" r:id="rId2"/>
      </w:pi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w:t>
    </w:r>
    <w:proofErr w:type="spellStart"/>
    <w:r w:rsidR="0087275C" w:rsidRPr="0087275C">
      <w:rPr>
        <w:rFonts w:ascii="Arial Black" w:hAnsi="Arial Black"/>
        <w:color w:val="0000FF"/>
        <w:sz w:val="18"/>
      </w:rPr>
      <w:t>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roofErr w:type="spellEnd"/>
  </w:p>
  <w:p w:rsidR="006E1180" w:rsidRDefault="006E1180" w:rsidP="0087275C">
    <w:pPr>
      <w:tabs>
        <w:tab w:val="right" w:pos="10800"/>
      </w:tabs>
      <w:rPr>
        <w:rFonts w:ascii="Arial Black" w:hAnsi="Arial Black"/>
        <w:color w:val="0000FF"/>
        <w:sz w:val="18"/>
      </w:rPr>
    </w:pPr>
  </w:p>
  <w:p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61D38C65" wp14:editId="0BBDEFB0">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F1"/>
    <w:rsid w:val="00017D51"/>
    <w:rsid w:val="000265D5"/>
    <w:rsid w:val="00031FED"/>
    <w:rsid w:val="000374B7"/>
    <w:rsid w:val="00050C5D"/>
    <w:rsid w:val="000B4ED9"/>
    <w:rsid w:val="000E0AB3"/>
    <w:rsid w:val="0014512D"/>
    <w:rsid w:val="00157550"/>
    <w:rsid w:val="00184419"/>
    <w:rsid w:val="001B5112"/>
    <w:rsid w:val="001D16BA"/>
    <w:rsid w:val="001D67EF"/>
    <w:rsid w:val="00214077"/>
    <w:rsid w:val="00275376"/>
    <w:rsid w:val="002C0F70"/>
    <w:rsid w:val="00332953"/>
    <w:rsid w:val="00392074"/>
    <w:rsid w:val="003D492D"/>
    <w:rsid w:val="003D59A5"/>
    <w:rsid w:val="003E185B"/>
    <w:rsid w:val="003F4780"/>
    <w:rsid w:val="004523CE"/>
    <w:rsid w:val="00480D9F"/>
    <w:rsid w:val="004B1115"/>
    <w:rsid w:val="004F71A5"/>
    <w:rsid w:val="00515964"/>
    <w:rsid w:val="005420F3"/>
    <w:rsid w:val="005A230D"/>
    <w:rsid w:val="005C0033"/>
    <w:rsid w:val="005D2923"/>
    <w:rsid w:val="005F4C26"/>
    <w:rsid w:val="006409E9"/>
    <w:rsid w:val="00644917"/>
    <w:rsid w:val="0065476B"/>
    <w:rsid w:val="006A00F9"/>
    <w:rsid w:val="006A2919"/>
    <w:rsid w:val="006A4A39"/>
    <w:rsid w:val="006A4F9C"/>
    <w:rsid w:val="006B7618"/>
    <w:rsid w:val="006E1180"/>
    <w:rsid w:val="006E2CA9"/>
    <w:rsid w:val="00726836"/>
    <w:rsid w:val="00742C4A"/>
    <w:rsid w:val="007819AD"/>
    <w:rsid w:val="007858F9"/>
    <w:rsid w:val="007B116A"/>
    <w:rsid w:val="007D2D0E"/>
    <w:rsid w:val="00861814"/>
    <w:rsid w:val="008678F1"/>
    <w:rsid w:val="0087275C"/>
    <w:rsid w:val="00876DBD"/>
    <w:rsid w:val="008A36D3"/>
    <w:rsid w:val="008E42F0"/>
    <w:rsid w:val="008F70D8"/>
    <w:rsid w:val="00911CFE"/>
    <w:rsid w:val="00913853"/>
    <w:rsid w:val="009746C2"/>
    <w:rsid w:val="00991F20"/>
    <w:rsid w:val="009C10B5"/>
    <w:rsid w:val="00A2062A"/>
    <w:rsid w:val="00A35BEB"/>
    <w:rsid w:val="00A43886"/>
    <w:rsid w:val="00A6398D"/>
    <w:rsid w:val="00A83DBD"/>
    <w:rsid w:val="00B034A9"/>
    <w:rsid w:val="00B1001E"/>
    <w:rsid w:val="00B105F3"/>
    <w:rsid w:val="00B27178"/>
    <w:rsid w:val="00B7322E"/>
    <w:rsid w:val="00BA1293"/>
    <w:rsid w:val="00C230E5"/>
    <w:rsid w:val="00C32314"/>
    <w:rsid w:val="00C42049"/>
    <w:rsid w:val="00C4256C"/>
    <w:rsid w:val="00C845C8"/>
    <w:rsid w:val="00CA4520"/>
    <w:rsid w:val="00CB7275"/>
    <w:rsid w:val="00CD6FC0"/>
    <w:rsid w:val="00CE6DCC"/>
    <w:rsid w:val="00CF75C6"/>
    <w:rsid w:val="00D14C2C"/>
    <w:rsid w:val="00D16D0D"/>
    <w:rsid w:val="00D82335"/>
    <w:rsid w:val="00D86C24"/>
    <w:rsid w:val="00D9571C"/>
    <w:rsid w:val="00DC0257"/>
    <w:rsid w:val="00DC4B2D"/>
    <w:rsid w:val="00E0519C"/>
    <w:rsid w:val="00E06896"/>
    <w:rsid w:val="00E21E19"/>
    <w:rsid w:val="00E23187"/>
    <w:rsid w:val="00E5678E"/>
    <w:rsid w:val="00E67A08"/>
    <w:rsid w:val="00F10D90"/>
    <w:rsid w:val="00FA4F11"/>
    <w:rsid w:val="00FA6604"/>
    <w:rsid w:val="00FB1978"/>
    <w:rsid w:val="00FB2624"/>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West , Phyllis</cp:lastModifiedBy>
  <cp:revision>2</cp:revision>
  <cp:lastPrinted>2017-05-10T15:40:00Z</cp:lastPrinted>
  <dcterms:created xsi:type="dcterms:W3CDTF">2017-05-12T19:22:00Z</dcterms:created>
  <dcterms:modified xsi:type="dcterms:W3CDTF">2017-05-12T19:22:00Z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