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27" w:rsidRDefault="008D0DC8" w:rsidP="008D0DC8">
      <w:pPr>
        <w:spacing w:after="0"/>
        <w:jc w:val="center"/>
      </w:pPr>
      <w:r>
        <w:t>L</w:t>
      </w:r>
      <w:r w:rsidR="00161C92">
        <w:t>CB</w:t>
      </w:r>
      <w:r>
        <w:t xml:space="preserve"> Meeting Minutes</w:t>
      </w:r>
    </w:p>
    <w:p w:rsidR="008D0DC8" w:rsidRDefault="000453BE" w:rsidP="008D0DC8">
      <w:pPr>
        <w:spacing w:after="0"/>
        <w:jc w:val="center"/>
      </w:pPr>
      <w:r>
        <w:t>9</w:t>
      </w:r>
      <w:r w:rsidR="008D0DC8">
        <w:t>/</w:t>
      </w:r>
      <w:r w:rsidR="00AD13FA">
        <w:t>1</w:t>
      </w:r>
      <w:r>
        <w:t>5</w:t>
      </w:r>
      <w:r w:rsidR="008D0DC8">
        <w:t>/1</w:t>
      </w:r>
      <w:r w:rsidR="00161C92">
        <w:t>5</w:t>
      </w:r>
    </w:p>
    <w:p w:rsidR="00E83E5B" w:rsidRPr="00D264E3" w:rsidRDefault="00E83E5B" w:rsidP="001A5A20">
      <w:pPr>
        <w:spacing w:after="0" w:line="240" w:lineRule="auto"/>
        <w:rPr>
          <w:b/>
          <w:u w:val="single"/>
        </w:rPr>
      </w:pPr>
      <w:r w:rsidRPr="00D264E3">
        <w:rPr>
          <w:b/>
          <w:u w:val="single"/>
        </w:rPr>
        <w:t>Attendees</w:t>
      </w:r>
    </w:p>
    <w:p w:rsidR="00E83E5B" w:rsidRPr="00E83E5B" w:rsidRDefault="00E83E5B" w:rsidP="001A5A20">
      <w:pPr>
        <w:spacing w:after="0" w:line="240" w:lineRule="auto"/>
        <w:rPr>
          <w:b/>
          <w:i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"/>
        <w:gridCol w:w="2563"/>
        <w:gridCol w:w="384"/>
        <w:gridCol w:w="2179"/>
        <w:gridCol w:w="304"/>
        <w:gridCol w:w="2612"/>
      </w:tblGrid>
      <w:tr w:rsidR="000D3949" w:rsidTr="00243D95">
        <w:tc>
          <w:tcPr>
            <w:tcW w:w="305" w:type="dxa"/>
            <w:shd w:val="clear" w:color="auto" w:fill="D9D9D9" w:themeFill="background1" w:themeFillShade="D9"/>
          </w:tcPr>
          <w:p w:rsidR="000D3949" w:rsidRPr="000453BE" w:rsidRDefault="000453BE" w:rsidP="00AD505E">
            <w:pPr>
              <w:rPr>
                <w:sz w:val="20"/>
                <w:szCs w:val="20"/>
              </w:rPr>
            </w:pPr>
            <w:r w:rsidRPr="000453BE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63" w:type="dxa"/>
          </w:tcPr>
          <w:p w:rsidR="000D3949" w:rsidRPr="00243D95" w:rsidRDefault="000D3949" w:rsidP="000453BE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 xml:space="preserve">Rosemary </w:t>
            </w:r>
            <w:proofErr w:type="spellStart"/>
            <w:r w:rsidRPr="00243D95">
              <w:rPr>
                <w:sz w:val="20"/>
                <w:szCs w:val="20"/>
              </w:rPr>
              <w:t>Beakes</w:t>
            </w:r>
            <w:proofErr w:type="spellEnd"/>
            <w:r w:rsidR="000C7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:rsidR="000D3949" w:rsidRPr="00243D95" w:rsidRDefault="0093293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Bita Dayhoff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Maura Rossman</w:t>
            </w:r>
            <w:r w:rsidR="00AD13FA">
              <w:rPr>
                <w:sz w:val="20"/>
                <w:szCs w:val="20"/>
              </w:rPr>
              <w:t xml:space="preserve"> </w:t>
            </w:r>
            <w:r w:rsidR="00AD13FA" w:rsidRPr="00AD13FA">
              <w:rPr>
                <w:sz w:val="16"/>
                <w:szCs w:val="16"/>
              </w:rPr>
              <w:t>(excused)</w:t>
            </w:r>
          </w:p>
        </w:tc>
      </w:tr>
      <w:tr w:rsidR="000D3949" w:rsidTr="00243D95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0453BE" w:rsidP="001A5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63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proofErr w:type="spellStart"/>
            <w:r w:rsidRPr="00243D95">
              <w:rPr>
                <w:sz w:val="20"/>
                <w:szCs w:val="20"/>
              </w:rPr>
              <w:t>Shirelle</w:t>
            </w:r>
            <w:proofErr w:type="spellEnd"/>
            <w:r w:rsidRPr="00243D95">
              <w:rPr>
                <w:sz w:val="20"/>
                <w:szCs w:val="20"/>
              </w:rPr>
              <w:t xml:space="preserve"> Bennett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Dawn Duignan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612" w:type="dxa"/>
          </w:tcPr>
          <w:p w:rsidR="000D3949" w:rsidRPr="00243D95" w:rsidRDefault="00AD13FA" w:rsidP="00AD1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 Marsh-Armstrong</w:t>
            </w:r>
          </w:p>
        </w:tc>
      </w:tr>
      <w:tr w:rsidR="000D3949" w:rsidTr="00243D95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0453BE" w:rsidP="001A5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63" w:type="dxa"/>
          </w:tcPr>
          <w:p w:rsidR="000D3949" w:rsidRPr="00243D95" w:rsidRDefault="000D3949" w:rsidP="000453BE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Dario Broccolino</w:t>
            </w:r>
            <w:r w:rsidR="000C7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0D3949" w:rsidRPr="00243D95" w:rsidRDefault="000D3949" w:rsidP="00AD13FA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Gary Gardner</w:t>
            </w:r>
            <w:r w:rsidR="000C7090">
              <w:rPr>
                <w:sz w:val="20"/>
                <w:szCs w:val="20"/>
              </w:rPr>
              <w:t xml:space="preserve"> </w:t>
            </w:r>
            <w:r w:rsidR="000453BE" w:rsidRPr="000453BE">
              <w:rPr>
                <w:sz w:val="16"/>
                <w:szCs w:val="16"/>
              </w:rPr>
              <w:t>(excused)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93293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Louis Valenti</w:t>
            </w:r>
          </w:p>
        </w:tc>
      </w:tr>
      <w:tr w:rsidR="000D3949" w:rsidTr="00243D95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0453BE" w:rsidP="001A5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63" w:type="dxa"/>
          </w:tcPr>
          <w:p w:rsidR="000D3949" w:rsidRPr="00243D95" w:rsidRDefault="000D3949" w:rsidP="000453BE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Karen Butler</w:t>
            </w:r>
            <w:r w:rsidR="00AD1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Pam Grady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Donna Wells</w:t>
            </w:r>
            <w:r w:rsidR="000C7090">
              <w:rPr>
                <w:sz w:val="20"/>
                <w:szCs w:val="20"/>
              </w:rPr>
              <w:t xml:space="preserve"> </w:t>
            </w:r>
            <w:r w:rsidR="000C7090" w:rsidRPr="000C7090">
              <w:rPr>
                <w:sz w:val="16"/>
                <w:szCs w:val="16"/>
              </w:rPr>
              <w:t>(excused)</w:t>
            </w:r>
          </w:p>
        </w:tc>
      </w:tr>
      <w:tr w:rsidR="000D3949" w:rsidTr="00243D95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63" w:type="dxa"/>
          </w:tcPr>
          <w:p w:rsidR="000D3949" w:rsidRPr="00243D95" w:rsidRDefault="000D3949" w:rsidP="00C2260B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John Byrd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:rsidR="000D3949" w:rsidRPr="00243D95" w:rsidRDefault="00AD13FA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Tim Madden</w:t>
            </w: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t>Restia Whitaker</w:t>
            </w:r>
          </w:p>
        </w:tc>
      </w:tr>
      <w:tr w:rsidR="000D3949" w:rsidTr="00243D95">
        <w:tc>
          <w:tcPr>
            <w:tcW w:w="305" w:type="dxa"/>
            <w:shd w:val="clear" w:color="auto" w:fill="D9D9D9" w:themeFill="background1" w:themeFillShade="D9"/>
          </w:tcPr>
          <w:p w:rsidR="000D3949" w:rsidRPr="00243D95" w:rsidRDefault="00AD13FA" w:rsidP="001A5A20">
            <w:pPr>
              <w:rPr>
                <w:sz w:val="20"/>
                <w:szCs w:val="20"/>
              </w:rPr>
            </w:pPr>
            <w:r w:rsidRPr="00243D95">
              <w:rPr>
                <w:sz w:val="20"/>
                <w:szCs w:val="20"/>
              </w:rPr>
              <w:sym w:font="Symbol" w:char="F0D6"/>
            </w:r>
          </w:p>
        </w:tc>
        <w:tc>
          <w:tcPr>
            <w:tcW w:w="2563" w:type="dxa"/>
          </w:tcPr>
          <w:p w:rsidR="000D3949" w:rsidRPr="00243D95" w:rsidRDefault="00903AEB" w:rsidP="001A5A20">
            <w:pPr>
              <w:rPr>
                <w:sz w:val="20"/>
                <w:szCs w:val="20"/>
              </w:rPr>
            </w:pPr>
            <w:r w:rsidRPr="00903AEB">
              <w:rPr>
                <w:sz w:val="20"/>
                <w:szCs w:val="20"/>
              </w:rPr>
              <w:t>Phyllis Madachy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D9D9D9" w:themeFill="background1" w:themeFillShade="D9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0D3949" w:rsidRPr="00243D95" w:rsidRDefault="000D3949" w:rsidP="001A5A20">
            <w:pPr>
              <w:rPr>
                <w:sz w:val="20"/>
                <w:szCs w:val="20"/>
              </w:rPr>
            </w:pPr>
          </w:p>
        </w:tc>
      </w:tr>
    </w:tbl>
    <w:p w:rsidR="00243D95" w:rsidRDefault="00243D95" w:rsidP="00D536E5">
      <w:pPr>
        <w:spacing w:after="0" w:line="240" w:lineRule="auto"/>
      </w:pPr>
      <w:r w:rsidRPr="00243D95">
        <w:rPr>
          <w:i/>
        </w:rPr>
        <w:t xml:space="preserve">Staff: </w:t>
      </w:r>
      <w:r>
        <w:t>Keri H</w:t>
      </w:r>
      <w:r w:rsidR="000453BE">
        <w:t>yde,</w:t>
      </w:r>
      <w:r w:rsidR="007A230C">
        <w:t xml:space="preserve"> Marsha Dawson</w:t>
      </w:r>
    </w:p>
    <w:p w:rsidR="00243D95" w:rsidRPr="00D536E5" w:rsidRDefault="00243D95" w:rsidP="00D536E5">
      <w:pPr>
        <w:spacing w:after="0" w:line="240" w:lineRule="auto"/>
      </w:pPr>
      <w:r w:rsidRPr="00243D95">
        <w:rPr>
          <w:i/>
        </w:rPr>
        <w:t>Public Attendees:</w:t>
      </w:r>
      <w:r>
        <w:rPr>
          <w:i/>
        </w:rPr>
        <w:t xml:space="preserve"> </w:t>
      </w:r>
      <w:r w:rsidR="00477BE0">
        <w:t>Rita Daugherty</w:t>
      </w:r>
      <w:r w:rsidR="00D536E5">
        <w:t>,</w:t>
      </w:r>
      <w:r w:rsidR="000D0ACC">
        <w:t xml:space="preserve"> </w:t>
      </w:r>
      <w:r w:rsidR="00477BE0">
        <w:t>Parent Advocate</w:t>
      </w:r>
      <w:r w:rsidR="000453BE">
        <w:t xml:space="preserve">; </w:t>
      </w:r>
      <w:r w:rsidR="000D0ACC">
        <w:t>Kim Oldham, State’s Attorney Office</w:t>
      </w:r>
      <w:r w:rsidR="00477BE0">
        <w:t>; Carl Delorenzo, County Admin</w:t>
      </w:r>
      <w:r w:rsidR="000453BE">
        <w:t xml:space="preserve">; Jacqueline Douge, Health Department; Kenyatta Cully, Mental Health Authority; Deidre McCabe, PIO; </w:t>
      </w:r>
      <w:r w:rsidR="00693C59">
        <w:t>B. Diane Wil</w:t>
      </w:r>
      <w:r w:rsidR="000453BE">
        <w:t>s</w:t>
      </w:r>
      <w:r w:rsidR="00693C59">
        <w:t>on</w:t>
      </w:r>
      <w:r w:rsidR="000453BE">
        <w:t>, County Administration; Joanne Davis, Joint Task Force; Mike Couch, Making Change; Kiran Dixit</w:t>
      </w:r>
      <w:r w:rsidR="00903AEB">
        <w:t xml:space="preserve">, </w:t>
      </w:r>
      <w:proofErr w:type="spellStart"/>
      <w:r w:rsidR="00903AEB">
        <w:t>Stratigix</w:t>
      </w:r>
      <w:proofErr w:type="spellEnd"/>
      <w:r w:rsidR="00903AEB">
        <w:t xml:space="preserve"> Consulting; Ayesha Holmes, </w:t>
      </w:r>
      <w:proofErr w:type="spellStart"/>
      <w:r w:rsidR="00903AEB">
        <w:t>Stratigix</w:t>
      </w:r>
      <w:proofErr w:type="spellEnd"/>
      <w:r w:rsidR="00903AEB">
        <w:t xml:space="preserve"> Consulting</w:t>
      </w:r>
    </w:p>
    <w:p w:rsidR="00D536E5" w:rsidRDefault="00D536E5" w:rsidP="001A5A20">
      <w:pPr>
        <w:spacing w:after="0" w:line="240" w:lineRule="auto"/>
        <w:rPr>
          <w:b/>
          <w:u w:val="single"/>
        </w:rPr>
      </w:pPr>
    </w:p>
    <w:p w:rsidR="00D70752" w:rsidRPr="00D70752" w:rsidRDefault="00D70752" w:rsidP="001A5A20">
      <w:pPr>
        <w:spacing w:after="0" w:line="240" w:lineRule="auto"/>
        <w:rPr>
          <w:b/>
          <w:i/>
        </w:rPr>
      </w:pPr>
      <w:r w:rsidRPr="00D70752">
        <w:rPr>
          <w:b/>
          <w:i/>
        </w:rPr>
        <w:t>Meeting called to order at 8:4</w:t>
      </w:r>
      <w:r w:rsidR="000D0ACC">
        <w:rPr>
          <w:b/>
          <w:i/>
        </w:rPr>
        <w:t>0</w:t>
      </w:r>
      <w:r w:rsidRPr="00D70752">
        <w:rPr>
          <w:b/>
          <w:i/>
        </w:rPr>
        <w:t xml:space="preserve"> am.</w:t>
      </w:r>
    </w:p>
    <w:p w:rsidR="00D70752" w:rsidRDefault="00D70752" w:rsidP="001A5A20">
      <w:pPr>
        <w:spacing w:after="0" w:line="240" w:lineRule="auto"/>
        <w:rPr>
          <w:b/>
          <w:u w:val="single"/>
        </w:rPr>
      </w:pPr>
    </w:p>
    <w:p w:rsidR="00D70752" w:rsidRPr="00D70752" w:rsidRDefault="006A319A" w:rsidP="001A5A20">
      <w:pPr>
        <w:spacing w:after="0" w:line="240" w:lineRule="auto"/>
        <w:rPr>
          <w:b/>
          <w:i/>
        </w:rPr>
      </w:pPr>
      <w:r>
        <w:rPr>
          <w:b/>
          <w:i/>
        </w:rPr>
        <w:t>Pam welcomed everyone and introductions were made</w:t>
      </w:r>
      <w:r w:rsidR="00D70752" w:rsidRPr="00D70752">
        <w:rPr>
          <w:b/>
          <w:i/>
        </w:rPr>
        <w:t>.</w:t>
      </w:r>
    </w:p>
    <w:p w:rsidR="00D70752" w:rsidRDefault="00D70752" w:rsidP="001A5A20">
      <w:pPr>
        <w:spacing w:after="0" w:line="240" w:lineRule="auto"/>
        <w:rPr>
          <w:b/>
          <w:u w:val="single"/>
        </w:rPr>
      </w:pPr>
    </w:p>
    <w:p w:rsidR="00246B7D" w:rsidRDefault="00727E1E" w:rsidP="001A5A2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Opening Remarks</w:t>
      </w:r>
    </w:p>
    <w:p w:rsidR="00AD63B1" w:rsidRPr="00246B7D" w:rsidRDefault="00727E1E" w:rsidP="001A5A20">
      <w:pPr>
        <w:spacing w:after="0" w:line="240" w:lineRule="auto"/>
      </w:pPr>
      <w:r>
        <w:t xml:space="preserve">County Executive </w:t>
      </w:r>
      <w:r w:rsidR="009A0D6A">
        <w:t>Allan</w:t>
      </w:r>
      <w:r>
        <w:t xml:space="preserve"> Kittleman</w:t>
      </w:r>
      <w:r w:rsidR="00583871">
        <w:t xml:space="preserve"> thanked the members of the Board </w:t>
      </w:r>
      <w:r>
        <w:t xml:space="preserve">for their service </w:t>
      </w:r>
      <w:r w:rsidR="00583871">
        <w:t xml:space="preserve">and discussed the importance of </w:t>
      </w:r>
      <w:r>
        <w:t>the work of the Board in helping families get</w:t>
      </w:r>
      <w:r w:rsidR="00583871">
        <w:t xml:space="preserve"> the support they need to succeed. </w:t>
      </w:r>
      <w:r w:rsidR="009B342E">
        <w:t xml:space="preserve">He also </w:t>
      </w:r>
      <w:r>
        <w:t xml:space="preserve">pledged his full support of the Board and challenged members to think about how </w:t>
      </w:r>
      <w:r w:rsidR="009B342E">
        <w:t>they</w:t>
      </w:r>
      <w:r>
        <w:t xml:space="preserve"> can support </w:t>
      </w:r>
      <w:r w:rsidR="003C6DD3">
        <w:t>other county agencies including nonprofits.</w:t>
      </w:r>
    </w:p>
    <w:p w:rsidR="004D1E67" w:rsidRDefault="004D1E67" w:rsidP="004D1E67">
      <w:pPr>
        <w:pStyle w:val="ListParagraph"/>
        <w:spacing w:after="0" w:line="240" w:lineRule="auto"/>
      </w:pPr>
    </w:p>
    <w:p w:rsidR="009C07AB" w:rsidRDefault="00903AEB" w:rsidP="0078029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GOC Update – Arlene Lee</w:t>
      </w:r>
      <w:r w:rsidR="009B342E">
        <w:rPr>
          <w:b/>
          <w:u w:val="single"/>
        </w:rPr>
        <w:t>, Executive Director of the Governor’s Office of Children</w:t>
      </w:r>
    </w:p>
    <w:p w:rsidR="006C100D" w:rsidRPr="006C100D" w:rsidRDefault="006C100D" w:rsidP="0078029B">
      <w:pPr>
        <w:spacing w:after="0" w:line="240" w:lineRule="auto"/>
      </w:pPr>
      <w:r>
        <w:t xml:space="preserve">Arlene provided an overview of the Governor’s priorities, GOC’s strategic plan, and the </w:t>
      </w:r>
      <w:r w:rsidR="006254D0">
        <w:t>role of LMB’s.</w:t>
      </w:r>
    </w:p>
    <w:p w:rsidR="00611967" w:rsidRDefault="00583871" w:rsidP="004D1E6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Governor’s </w:t>
      </w:r>
      <w:r w:rsidR="009B342E">
        <w:t>priorities:</w:t>
      </w:r>
    </w:p>
    <w:p w:rsidR="00583871" w:rsidRDefault="00583871" w:rsidP="00583871">
      <w:pPr>
        <w:pStyle w:val="ListParagraph"/>
        <w:numPr>
          <w:ilvl w:val="1"/>
          <w:numId w:val="11"/>
        </w:numPr>
        <w:spacing w:after="0" w:line="240" w:lineRule="auto"/>
      </w:pPr>
      <w:r>
        <w:t>Disconnected youth</w:t>
      </w:r>
      <w:r w:rsidR="009B342E">
        <w:t xml:space="preserve"> (youth ages 16-24 that are not in school or working)</w:t>
      </w:r>
    </w:p>
    <w:p w:rsidR="00D97CBE" w:rsidRDefault="009B342E" w:rsidP="00583871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Impact of Incarceration </w:t>
      </w:r>
      <w:r w:rsidR="00D97CBE">
        <w:t>on families and communities</w:t>
      </w:r>
    </w:p>
    <w:p w:rsidR="00D97CBE" w:rsidRDefault="00D97CBE" w:rsidP="00583871">
      <w:pPr>
        <w:pStyle w:val="ListParagraph"/>
        <w:numPr>
          <w:ilvl w:val="1"/>
          <w:numId w:val="11"/>
        </w:numPr>
        <w:spacing w:after="0" w:line="240" w:lineRule="auto"/>
      </w:pPr>
      <w:r>
        <w:t>Youth homelessness</w:t>
      </w:r>
    </w:p>
    <w:p w:rsidR="00D97CBE" w:rsidRDefault="009B342E" w:rsidP="00583871">
      <w:pPr>
        <w:pStyle w:val="ListParagraph"/>
        <w:numPr>
          <w:ilvl w:val="1"/>
          <w:numId w:val="11"/>
        </w:numPr>
        <w:spacing w:after="0" w:line="240" w:lineRule="auto"/>
      </w:pPr>
      <w:r>
        <w:t>Childhood</w:t>
      </w:r>
      <w:r w:rsidR="00D97CBE">
        <w:t xml:space="preserve"> hunger</w:t>
      </w:r>
    </w:p>
    <w:p w:rsidR="00D97CBE" w:rsidRDefault="006254D0" w:rsidP="00D97CB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Board </w:t>
      </w:r>
      <w:r w:rsidR="00F924B0">
        <w:t xml:space="preserve">planning </w:t>
      </w:r>
      <w:r>
        <w:t xml:space="preserve">should </w:t>
      </w:r>
      <w:r w:rsidR="00F924B0">
        <w:t>involve</w:t>
      </w:r>
      <w:r>
        <w:t xml:space="preserve"> looking at what county resources are available, whether </w:t>
      </w:r>
      <w:r w:rsidR="001C08AD">
        <w:t xml:space="preserve">there’s duplication and overlap or if resources </w:t>
      </w:r>
      <w:r w:rsidR="009B342E">
        <w:t xml:space="preserve">are </w:t>
      </w:r>
      <w:r w:rsidR="001C08AD">
        <w:t>connected</w:t>
      </w:r>
      <w:r>
        <w:t>.</w:t>
      </w:r>
    </w:p>
    <w:p w:rsidR="00D97CBE" w:rsidRDefault="00D97CBE" w:rsidP="00D97CBE">
      <w:pPr>
        <w:pStyle w:val="ListParagraph"/>
        <w:numPr>
          <w:ilvl w:val="1"/>
          <w:numId w:val="11"/>
        </w:numPr>
        <w:spacing w:after="0" w:line="240" w:lineRule="auto"/>
      </w:pPr>
      <w:r>
        <w:t>Plans should be broader than programs.</w:t>
      </w:r>
    </w:p>
    <w:p w:rsidR="00D97CBE" w:rsidRDefault="00D97CBE" w:rsidP="00D97CBE">
      <w:pPr>
        <w:pStyle w:val="ListParagraph"/>
        <w:numPr>
          <w:ilvl w:val="0"/>
          <w:numId w:val="11"/>
        </w:numPr>
        <w:spacing w:after="0" w:line="240" w:lineRule="auto"/>
      </w:pPr>
      <w:r>
        <w:t>What are the problems facing the community; what does the community look like?</w:t>
      </w:r>
    </w:p>
    <w:p w:rsidR="00D97CBE" w:rsidRDefault="00D97CBE" w:rsidP="00D97CBE">
      <w:pPr>
        <w:pStyle w:val="ListParagraph"/>
        <w:numPr>
          <w:ilvl w:val="1"/>
          <w:numId w:val="11"/>
        </w:numPr>
        <w:spacing w:after="0" w:line="240" w:lineRule="auto"/>
      </w:pPr>
      <w:r>
        <w:t>Examine the data and drill down</w:t>
      </w:r>
    </w:p>
    <w:p w:rsidR="00D97CBE" w:rsidRDefault="00D97CBE" w:rsidP="00D97CBE">
      <w:pPr>
        <w:pStyle w:val="ListParagraph"/>
        <w:numPr>
          <w:ilvl w:val="1"/>
          <w:numId w:val="11"/>
        </w:numPr>
        <w:spacing w:after="0" w:line="240" w:lineRule="auto"/>
      </w:pPr>
      <w:r>
        <w:t>Where are the challenges?</w:t>
      </w:r>
    </w:p>
    <w:p w:rsidR="001C08AD" w:rsidRDefault="001C08AD" w:rsidP="00D97CBE">
      <w:pPr>
        <w:pStyle w:val="ListParagraph"/>
        <w:numPr>
          <w:ilvl w:val="1"/>
          <w:numId w:val="11"/>
        </w:numPr>
        <w:spacing w:after="0" w:line="240" w:lineRule="auto"/>
      </w:pPr>
      <w:r>
        <w:t>Strategies to address needs should be measurable, practical, affordable, and feasible.</w:t>
      </w:r>
    </w:p>
    <w:p w:rsidR="00D97CBE" w:rsidRDefault="00D97CBE" w:rsidP="00D97CBE">
      <w:pPr>
        <w:pStyle w:val="ListParagraph"/>
        <w:numPr>
          <w:ilvl w:val="0"/>
          <w:numId w:val="11"/>
        </w:numPr>
        <w:spacing w:after="0" w:line="240" w:lineRule="auto"/>
      </w:pPr>
      <w:r>
        <w:t>The role of LCB</w:t>
      </w:r>
    </w:p>
    <w:p w:rsidR="00D97CBE" w:rsidRDefault="00D97CBE" w:rsidP="00D97CBE">
      <w:pPr>
        <w:pStyle w:val="ListParagraph"/>
        <w:numPr>
          <w:ilvl w:val="1"/>
          <w:numId w:val="11"/>
        </w:numPr>
        <w:spacing w:after="0" w:line="240" w:lineRule="auto"/>
      </w:pPr>
      <w:r>
        <w:t>Advisor to County Government</w:t>
      </w:r>
    </w:p>
    <w:p w:rsidR="00D97CBE" w:rsidRDefault="00D97CBE" w:rsidP="00D97CBE">
      <w:pPr>
        <w:pStyle w:val="ListParagraph"/>
        <w:numPr>
          <w:ilvl w:val="1"/>
          <w:numId w:val="11"/>
        </w:numPr>
        <w:spacing w:after="0" w:line="240" w:lineRule="auto"/>
      </w:pPr>
      <w:r>
        <w:t>Goals should come from the County and feed into LCB</w:t>
      </w:r>
      <w:r w:rsidR="001C08AD">
        <w:t>’s</w:t>
      </w:r>
      <w:r>
        <w:t xml:space="preserve"> overarching goal</w:t>
      </w:r>
    </w:p>
    <w:p w:rsidR="00A3421F" w:rsidRDefault="00D97CBE" w:rsidP="00A3421F">
      <w:pPr>
        <w:spacing w:after="0" w:line="240" w:lineRule="auto"/>
      </w:pPr>
      <w:r>
        <w:t>Role of GOC</w:t>
      </w:r>
    </w:p>
    <w:p w:rsidR="001C08AD" w:rsidRDefault="001C08AD" w:rsidP="001C08AD">
      <w:pPr>
        <w:pStyle w:val="ListParagraph"/>
        <w:numPr>
          <w:ilvl w:val="0"/>
          <w:numId w:val="16"/>
        </w:numPr>
        <w:spacing w:after="0" w:line="240" w:lineRule="auto"/>
      </w:pPr>
      <w:r>
        <w:t>Technical Assistance – the contact is Tracey Webb</w:t>
      </w:r>
    </w:p>
    <w:p w:rsidR="00D97CBE" w:rsidRDefault="00D97CBE" w:rsidP="00D97CBE">
      <w:pPr>
        <w:pStyle w:val="ListParagraph"/>
        <w:numPr>
          <w:ilvl w:val="0"/>
          <w:numId w:val="14"/>
        </w:numPr>
        <w:spacing w:after="0" w:line="240" w:lineRule="auto"/>
      </w:pPr>
      <w:r>
        <w:t>Leadership</w:t>
      </w:r>
    </w:p>
    <w:p w:rsidR="001C08AD" w:rsidRDefault="00D97CBE" w:rsidP="00D97CBE">
      <w:pPr>
        <w:pStyle w:val="ListParagraph"/>
        <w:numPr>
          <w:ilvl w:val="0"/>
          <w:numId w:val="14"/>
        </w:numPr>
        <w:spacing w:after="0" w:line="240" w:lineRule="auto"/>
      </w:pPr>
      <w:r>
        <w:t>Monitoring and tracking</w:t>
      </w:r>
    </w:p>
    <w:p w:rsidR="00D97CBE" w:rsidRDefault="00D97CBE" w:rsidP="00D97CBE">
      <w:pPr>
        <w:pStyle w:val="ListParagraph"/>
        <w:numPr>
          <w:ilvl w:val="0"/>
          <w:numId w:val="14"/>
        </w:numPr>
        <w:spacing w:after="0" w:line="240" w:lineRule="auto"/>
      </w:pPr>
      <w:r>
        <w:t>Collaborating</w:t>
      </w:r>
    </w:p>
    <w:p w:rsidR="00D97CBE" w:rsidRDefault="00D97CBE" w:rsidP="00D97CBE">
      <w:pPr>
        <w:pStyle w:val="ListParagraph"/>
        <w:numPr>
          <w:ilvl w:val="0"/>
          <w:numId w:val="14"/>
        </w:numPr>
        <w:spacing w:after="0" w:line="240" w:lineRule="auto"/>
      </w:pPr>
      <w:r>
        <w:t>Policy focused</w:t>
      </w:r>
    </w:p>
    <w:p w:rsidR="00B837D2" w:rsidRDefault="00B837D2" w:rsidP="00272ACB">
      <w:pPr>
        <w:spacing w:after="0" w:line="240" w:lineRule="auto"/>
      </w:pPr>
    </w:p>
    <w:p w:rsidR="00272ACB" w:rsidRDefault="00272ACB" w:rsidP="00272ACB">
      <w:pPr>
        <w:spacing w:after="0" w:line="240" w:lineRule="auto"/>
      </w:pPr>
      <w:r>
        <w:t xml:space="preserve">Meeting Adjourned </w:t>
      </w:r>
      <w:r w:rsidR="0078418E">
        <w:t>10:</w:t>
      </w:r>
      <w:r w:rsidR="00903AEB">
        <w:t>15</w:t>
      </w:r>
      <w:r w:rsidR="0078418E">
        <w:t xml:space="preserve"> a</w:t>
      </w:r>
      <w:r>
        <w:t>.m.</w:t>
      </w:r>
    </w:p>
    <w:p w:rsidR="00903AEB" w:rsidRDefault="00903AEB" w:rsidP="00272ACB">
      <w:pPr>
        <w:spacing w:after="0" w:line="240" w:lineRule="auto"/>
      </w:pPr>
    </w:p>
    <w:p w:rsidR="004A326C" w:rsidRDefault="00264738" w:rsidP="004A326C">
      <w:pPr>
        <w:spacing w:after="0" w:line="240" w:lineRule="auto"/>
        <w:rPr>
          <w:b/>
          <w:u w:val="single"/>
        </w:rPr>
      </w:pPr>
      <w:r w:rsidRPr="00264738">
        <w:rPr>
          <w:b/>
          <w:u w:val="single"/>
        </w:rPr>
        <w:t xml:space="preserve">Next Meeting: </w:t>
      </w:r>
      <w:r w:rsidR="00903AEB">
        <w:rPr>
          <w:b/>
          <w:u w:val="single"/>
        </w:rPr>
        <w:t>October 20</w:t>
      </w:r>
      <w:r w:rsidRPr="00264738">
        <w:rPr>
          <w:b/>
          <w:u w:val="single"/>
        </w:rPr>
        <w:t>, 2015</w:t>
      </w:r>
    </w:p>
    <w:p w:rsidR="006D5E20" w:rsidRDefault="006D5E20" w:rsidP="004A326C">
      <w:pPr>
        <w:spacing w:after="0" w:line="240" w:lineRule="auto"/>
        <w:rPr>
          <w:b/>
          <w:u w:val="single"/>
        </w:rPr>
      </w:pPr>
      <w:bookmarkStart w:id="0" w:name="_GoBack"/>
      <w:bookmarkEnd w:id="0"/>
    </w:p>
    <w:sectPr w:rsidR="006D5E20" w:rsidSect="001C0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BFB"/>
    <w:multiLevelType w:val="hybridMultilevel"/>
    <w:tmpl w:val="896E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1C76"/>
    <w:multiLevelType w:val="hybridMultilevel"/>
    <w:tmpl w:val="4840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F24F1"/>
    <w:multiLevelType w:val="hybridMultilevel"/>
    <w:tmpl w:val="C74A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F64F4"/>
    <w:multiLevelType w:val="hybridMultilevel"/>
    <w:tmpl w:val="EA94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D0743"/>
    <w:multiLevelType w:val="hybridMultilevel"/>
    <w:tmpl w:val="9B92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C1AED"/>
    <w:multiLevelType w:val="hybridMultilevel"/>
    <w:tmpl w:val="3C72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3295A"/>
    <w:multiLevelType w:val="hybridMultilevel"/>
    <w:tmpl w:val="4BB6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37D1E"/>
    <w:multiLevelType w:val="hybridMultilevel"/>
    <w:tmpl w:val="632A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1473E"/>
    <w:multiLevelType w:val="hybridMultilevel"/>
    <w:tmpl w:val="C1B2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27338"/>
    <w:multiLevelType w:val="multilevel"/>
    <w:tmpl w:val="12C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FF3C4E"/>
    <w:multiLevelType w:val="hybridMultilevel"/>
    <w:tmpl w:val="9820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92E75"/>
    <w:multiLevelType w:val="multilevel"/>
    <w:tmpl w:val="EFC4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AA1429"/>
    <w:multiLevelType w:val="hybridMultilevel"/>
    <w:tmpl w:val="29B8F9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C6B0C"/>
    <w:multiLevelType w:val="hybridMultilevel"/>
    <w:tmpl w:val="E31EA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376C6"/>
    <w:multiLevelType w:val="hybridMultilevel"/>
    <w:tmpl w:val="A0A6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B20DC"/>
    <w:multiLevelType w:val="hybridMultilevel"/>
    <w:tmpl w:val="BD0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1"/>
  </w:num>
  <w:num w:numId="7">
    <w:abstractNumId w:val="14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1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C8"/>
    <w:rsid w:val="00002BE6"/>
    <w:rsid w:val="000126D5"/>
    <w:rsid w:val="00021532"/>
    <w:rsid w:val="00022344"/>
    <w:rsid w:val="00031D12"/>
    <w:rsid w:val="00033694"/>
    <w:rsid w:val="000453BE"/>
    <w:rsid w:val="000660B8"/>
    <w:rsid w:val="000C7090"/>
    <w:rsid w:val="000D0ACC"/>
    <w:rsid w:val="000D3949"/>
    <w:rsid w:val="000F1027"/>
    <w:rsid w:val="001045F6"/>
    <w:rsid w:val="00126CCE"/>
    <w:rsid w:val="00127AA7"/>
    <w:rsid w:val="00131A0F"/>
    <w:rsid w:val="00161C92"/>
    <w:rsid w:val="00172736"/>
    <w:rsid w:val="0017695C"/>
    <w:rsid w:val="001A5A20"/>
    <w:rsid w:val="001C08AD"/>
    <w:rsid w:val="001D0AFB"/>
    <w:rsid w:val="001F11DF"/>
    <w:rsid w:val="00243D95"/>
    <w:rsid w:val="00246B7D"/>
    <w:rsid w:val="002605EC"/>
    <w:rsid w:val="00264738"/>
    <w:rsid w:val="00272ACB"/>
    <w:rsid w:val="0028478E"/>
    <w:rsid w:val="002B3EF1"/>
    <w:rsid w:val="002C0414"/>
    <w:rsid w:val="002E1D9D"/>
    <w:rsid w:val="002E3DED"/>
    <w:rsid w:val="003223DA"/>
    <w:rsid w:val="003229FC"/>
    <w:rsid w:val="003573F0"/>
    <w:rsid w:val="00373B72"/>
    <w:rsid w:val="0037672C"/>
    <w:rsid w:val="003A4DA4"/>
    <w:rsid w:val="003A78B9"/>
    <w:rsid w:val="003C6DD3"/>
    <w:rsid w:val="004164CF"/>
    <w:rsid w:val="00440C07"/>
    <w:rsid w:val="004509F7"/>
    <w:rsid w:val="00477BE0"/>
    <w:rsid w:val="004A326C"/>
    <w:rsid w:val="004B79BC"/>
    <w:rsid w:val="004C2B3F"/>
    <w:rsid w:val="004D1E67"/>
    <w:rsid w:val="00520B06"/>
    <w:rsid w:val="00547DB7"/>
    <w:rsid w:val="005602C2"/>
    <w:rsid w:val="00583871"/>
    <w:rsid w:val="0059201D"/>
    <w:rsid w:val="005937B4"/>
    <w:rsid w:val="005F26B6"/>
    <w:rsid w:val="005F3C0F"/>
    <w:rsid w:val="005F592A"/>
    <w:rsid w:val="00611967"/>
    <w:rsid w:val="006162B0"/>
    <w:rsid w:val="006224E5"/>
    <w:rsid w:val="006254D0"/>
    <w:rsid w:val="0067372B"/>
    <w:rsid w:val="00693C59"/>
    <w:rsid w:val="006A319A"/>
    <w:rsid w:val="006C100D"/>
    <w:rsid w:val="006D5E20"/>
    <w:rsid w:val="007130DD"/>
    <w:rsid w:val="007245FC"/>
    <w:rsid w:val="00727E1E"/>
    <w:rsid w:val="00733F0B"/>
    <w:rsid w:val="00771420"/>
    <w:rsid w:val="0078029B"/>
    <w:rsid w:val="0078418E"/>
    <w:rsid w:val="007908AE"/>
    <w:rsid w:val="00791CA4"/>
    <w:rsid w:val="007A230C"/>
    <w:rsid w:val="007A32DA"/>
    <w:rsid w:val="007B4E8A"/>
    <w:rsid w:val="007B63C5"/>
    <w:rsid w:val="00855C78"/>
    <w:rsid w:val="00861584"/>
    <w:rsid w:val="008D0DC8"/>
    <w:rsid w:val="00903AEB"/>
    <w:rsid w:val="00932939"/>
    <w:rsid w:val="00947389"/>
    <w:rsid w:val="00970249"/>
    <w:rsid w:val="009707DD"/>
    <w:rsid w:val="009A0D6A"/>
    <w:rsid w:val="009A488E"/>
    <w:rsid w:val="009B342E"/>
    <w:rsid w:val="009C07AB"/>
    <w:rsid w:val="00A13E06"/>
    <w:rsid w:val="00A1419D"/>
    <w:rsid w:val="00A3421F"/>
    <w:rsid w:val="00A53CA1"/>
    <w:rsid w:val="00A679DA"/>
    <w:rsid w:val="00AB1F53"/>
    <w:rsid w:val="00AD13FA"/>
    <w:rsid w:val="00AD505E"/>
    <w:rsid w:val="00AD63B1"/>
    <w:rsid w:val="00AE2F5A"/>
    <w:rsid w:val="00AF5E36"/>
    <w:rsid w:val="00B6231D"/>
    <w:rsid w:val="00B75FFD"/>
    <w:rsid w:val="00B837D2"/>
    <w:rsid w:val="00C2260B"/>
    <w:rsid w:val="00C24CED"/>
    <w:rsid w:val="00C4672E"/>
    <w:rsid w:val="00C5391C"/>
    <w:rsid w:val="00C95E93"/>
    <w:rsid w:val="00CE0704"/>
    <w:rsid w:val="00D1254C"/>
    <w:rsid w:val="00D15A29"/>
    <w:rsid w:val="00D264E3"/>
    <w:rsid w:val="00D46202"/>
    <w:rsid w:val="00D536E5"/>
    <w:rsid w:val="00D62463"/>
    <w:rsid w:val="00D70752"/>
    <w:rsid w:val="00D931B3"/>
    <w:rsid w:val="00D97CBE"/>
    <w:rsid w:val="00DA3D77"/>
    <w:rsid w:val="00DA3ED8"/>
    <w:rsid w:val="00DC1495"/>
    <w:rsid w:val="00E37675"/>
    <w:rsid w:val="00E612F5"/>
    <w:rsid w:val="00E83E5B"/>
    <w:rsid w:val="00E95D01"/>
    <w:rsid w:val="00F16E2D"/>
    <w:rsid w:val="00F2347D"/>
    <w:rsid w:val="00F75642"/>
    <w:rsid w:val="00F924B0"/>
    <w:rsid w:val="00F9352B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5A29"/>
    <w:rPr>
      <w:b/>
      <w:bCs/>
    </w:rPr>
  </w:style>
  <w:style w:type="character" w:customStyle="1" w:styleId="apple-converted-space">
    <w:name w:val="apple-converted-space"/>
    <w:basedOn w:val="DefaultParagraphFont"/>
    <w:rsid w:val="00D15A29"/>
  </w:style>
  <w:style w:type="paragraph" w:styleId="NormalWeb">
    <w:name w:val="Normal (Web)"/>
    <w:basedOn w:val="Normal"/>
    <w:uiPriority w:val="99"/>
    <w:semiHidden/>
    <w:unhideWhenUsed/>
    <w:rsid w:val="002C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5A29"/>
    <w:rPr>
      <w:b/>
      <w:bCs/>
    </w:rPr>
  </w:style>
  <w:style w:type="character" w:customStyle="1" w:styleId="apple-converted-space">
    <w:name w:val="apple-converted-space"/>
    <w:basedOn w:val="DefaultParagraphFont"/>
    <w:rsid w:val="00D15A29"/>
  </w:style>
  <w:style w:type="paragraph" w:styleId="NormalWeb">
    <w:name w:val="Normal (Web)"/>
    <w:basedOn w:val="Normal"/>
    <w:uiPriority w:val="99"/>
    <w:semiHidden/>
    <w:unhideWhenUsed/>
    <w:rsid w:val="002C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964F-7E39-471E-A5A5-F0A39E66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Marsha</dc:creator>
  <cp:lastModifiedBy>Dawson, Marsha</cp:lastModifiedBy>
  <cp:revision>5</cp:revision>
  <cp:lastPrinted>2015-06-24T12:59:00Z</cp:lastPrinted>
  <dcterms:created xsi:type="dcterms:W3CDTF">2015-09-25T20:29:00Z</dcterms:created>
  <dcterms:modified xsi:type="dcterms:W3CDTF">2015-10-05T17:35:00Z</dcterms:modified>
</cp:coreProperties>
</file>